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AE9" w:rsidRDefault="00014AE9" w:rsidP="000D3E1F">
      <w:pPr>
        <w:spacing w:after="0" w:line="360" w:lineRule="auto"/>
        <w:rPr>
          <w:rFonts w:ascii="Arial" w:hAnsi="Arial" w:cs="Arial"/>
          <w:b/>
          <w:bCs/>
          <w:lang w:val="pl-PL"/>
        </w:rPr>
      </w:pPr>
      <w:bookmarkStart w:id="0" w:name="_GoBack"/>
      <w:r>
        <w:rPr>
          <w:rStyle w:val="tw4winMark"/>
          <w:lang w:val="pl-PL"/>
        </w:rPr>
        <w:t>{0&gt;</w:t>
      </w:r>
      <w:r>
        <w:rPr>
          <w:rFonts w:ascii="Arial" w:hAnsi="Arial" w:cs="Arial"/>
          <w:b/>
          <w:bCs/>
          <w:noProof/>
          <w:vanish/>
          <w:lang w:val="pl-PL"/>
        </w:rPr>
        <w:t>Daikin Europe launches its most efficient ever all-in-one solution for home heating and hot water</w:t>
      </w:r>
      <w:r>
        <w:rPr>
          <w:rStyle w:val="tw4winMark"/>
          <w:lang w:val="pl-PL"/>
        </w:rPr>
        <w:t>&lt;}0{&gt;</w:t>
      </w:r>
      <w:r>
        <w:rPr>
          <w:rFonts w:ascii="Arial" w:hAnsi="Arial" w:cs="Arial"/>
          <w:b/>
          <w:bCs/>
          <w:lang w:val="pl-PL"/>
        </w:rPr>
        <w:t>Firma Daikin Europe wprowadza na rynek swoje jak dotąd najwydajniejsze, uniwersalne rozwiązanie dla ogrzewania domów oraz uzyskiwania ciepłej wody.</w:t>
      </w:r>
      <w:r>
        <w:rPr>
          <w:rStyle w:val="tw4winMark"/>
          <w:lang w:val="pl-PL"/>
        </w:rPr>
        <w:t>&lt;0}</w:t>
      </w:r>
    </w:p>
    <w:bookmarkEnd w:id="0"/>
    <w:p w:rsidR="00014AE9" w:rsidRPr="00F14204" w:rsidRDefault="00014AE9" w:rsidP="00E436EC">
      <w:pPr>
        <w:spacing w:after="0" w:line="360" w:lineRule="auto"/>
        <w:jc w:val="center"/>
        <w:rPr>
          <w:rFonts w:ascii="Arial" w:hAnsi="Arial" w:cs="Arial"/>
          <w:b/>
          <w:bCs/>
          <w:lang w:val="pl-PL"/>
        </w:rPr>
      </w:pPr>
    </w:p>
    <w:p w:rsidR="00014AE9" w:rsidRDefault="00014AE9" w:rsidP="000D3E1F">
      <w:pPr>
        <w:spacing w:after="0" w:line="360" w:lineRule="auto"/>
        <w:rPr>
          <w:rFonts w:ascii="Arial" w:hAnsi="Arial" w:cs="Arial"/>
          <w:b/>
          <w:bCs/>
          <w:lang w:val="pl-PL"/>
        </w:rPr>
      </w:pPr>
      <w:r w:rsidRPr="00455A23">
        <w:rPr>
          <w:rFonts w:ascii="Arial" w:hAnsi="Arial" w:cs="Arial"/>
          <w:b/>
          <w:bCs/>
          <w:vanish/>
        </w:rPr>
        <w:t>{0&gt;</w:t>
      </w:r>
      <w:r w:rsidRPr="00455A23">
        <w:rPr>
          <w:rFonts w:ascii="Arial" w:hAnsi="Arial" w:cs="Arial"/>
          <w:b/>
          <w:bCs/>
          <w:lang w:val="pl-PL"/>
        </w:rPr>
        <w:t>Daikin Europe launches its most compact ever all-in-one solution:</w:t>
      </w:r>
      <w:r w:rsidRPr="00455A23">
        <w:rPr>
          <w:rFonts w:ascii="Arial" w:hAnsi="Arial" w:cs="Arial"/>
          <w:b/>
          <w:bCs/>
          <w:vanish/>
        </w:rPr>
        <w:t>&lt;}53{&gt;</w:t>
      </w:r>
      <w:r>
        <w:rPr>
          <w:rFonts w:ascii="Arial" w:hAnsi="Arial" w:cs="Arial"/>
          <w:b/>
          <w:bCs/>
          <w:lang w:val="pl-PL"/>
        </w:rPr>
        <w:t>Firma Daikin Europe wprowadza na rynek swoje jak dotąd najbardziej kompaktowe, uniwersalne rozwiązanie:</w:t>
      </w:r>
      <w:r w:rsidRPr="00455A23">
        <w:rPr>
          <w:rFonts w:ascii="Arial" w:hAnsi="Arial" w:cs="Arial"/>
          <w:b/>
          <w:bCs/>
          <w:vanish/>
        </w:rPr>
        <w:t>&lt;0}</w:t>
      </w:r>
      <w:r>
        <w:rPr>
          <w:rFonts w:ascii="Arial" w:hAnsi="Arial" w:cs="Arial"/>
          <w:b/>
          <w:bCs/>
          <w:lang w:val="pl-PL"/>
        </w:rPr>
        <w:t xml:space="preserve"> </w:t>
      </w:r>
      <w:r>
        <w:rPr>
          <w:rFonts w:ascii="Arial" w:hAnsi="Arial" w:cs="Arial"/>
          <w:b/>
          <w:bCs/>
          <w:lang w:val="pl-PL"/>
        </w:rPr>
        <w:br/>
      </w:r>
      <w:r w:rsidRPr="00455A23">
        <w:rPr>
          <w:rFonts w:ascii="Arial" w:hAnsi="Arial" w:cs="Arial"/>
          <w:b/>
          <w:bCs/>
          <w:vanish/>
        </w:rPr>
        <w:t>{0&gt;</w:t>
      </w:r>
      <w:r w:rsidRPr="00455A23">
        <w:rPr>
          <w:rFonts w:ascii="Arial" w:hAnsi="Arial" w:cs="Arial"/>
          <w:b/>
          <w:bCs/>
          <w:lang w:val="pl-PL"/>
        </w:rPr>
        <w:t>the new Daikin Altherma low temperature (LT) monobloc, which promises exceptional efficiency and reliability with significantly lower running costs.</w:t>
      </w:r>
      <w:r w:rsidR="00A6368B">
        <w:rPr>
          <w:rFonts w:ascii="Arial" w:hAnsi="Arial" w:cs="Arial"/>
          <w:b/>
          <w:bCs/>
          <w:lang w:val="pl-PL"/>
        </w:rPr>
        <w:t xml:space="preserve"> </w:t>
      </w:r>
      <w:r w:rsidRPr="00455A23">
        <w:rPr>
          <w:rFonts w:ascii="Arial" w:hAnsi="Arial" w:cs="Arial"/>
          <w:b/>
          <w:bCs/>
          <w:vanish/>
        </w:rPr>
        <w:t>&lt;}0{&gt;</w:t>
      </w:r>
      <w:r w:rsidRPr="00455A23">
        <w:rPr>
          <w:rFonts w:ascii="Arial" w:hAnsi="Arial" w:cs="Arial"/>
          <w:b/>
          <w:bCs/>
          <w:lang w:val="pl-PL"/>
        </w:rPr>
        <w:t xml:space="preserve">nowy niskotemperaturowy system monoblok </w:t>
      </w:r>
      <w:r>
        <w:rPr>
          <w:rFonts w:ascii="Arial" w:hAnsi="Arial" w:cs="Arial"/>
          <w:b/>
          <w:bCs/>
          <w:lang w:val="pl-PL"/>
        </w:rPr>
        <w:t>Daikin Altherma, gwarantujący wyjątkową wydajność oraz niezawodność w połączeniu ze znacząco niższymi kosztami eksploatacji.</w:t>
      </w:r>
      <w:r>
        <w:rPr>
          <w:rStyle w:val="tw4winMark"/>
          <w:lang w:val="pl-PL"/>
        </w:rPr>
        <w:t>&lt;0}</w:t>
      </w:r>
    </w:p>
    <w:p w:rsidR="00014AE9" w:rsidRPr="00F14204" w:rsidRDefault="00014AE9" w:rsidP="00276C03">
      <w:pPr>
        <w:spacing w:after="0" w:line="360" w:lineRule="auto"/>
        <w:rPr>
          <w:rFonts w:ascii="Arial" w:hAnsi="Arial" w:cs="Arial"/>
          <w:b/>
          <w:bCs/>
          <w:lang w:val="pl-PL"/>
        </w:rPr>
      </w:pPr>
    </w:p>
    <w:p w:rsidR="00014AE9" w:rsidRDefault="00014AE9" w:rsidP="000D3E1F">
      <w:pPr>
        <w:spacing w:after="0" w:line="360" w:lineRule="auto"/>
        <w:rPr>
          <w:rFonts w:ascii="Arial" w:hAnsi="Arial" w:cs="Arial"/>
          <w:lang w:val="pl-PL"/>
        </w:rPr>
      </w:pPr>
      <w:r>
        <w:rPr>
          <w:rStyle w:val="tw4winMark"/>
          <w:lang w:val="pl-PL"/>
        </w:rPr>
        <w:t>{0&gt;</w:t>
      </w:r>
      <w:r>
        <w:rPr>
          <w:rFonts w:ascii="Arial" w:hAnsi="Arial" w:cs="Arial"/>
          <w:noProof/>
          <w:vanish/>
          <w:lang w:val="pl-PL"/>
        </w:rPr>
        <w:t>Now 16% lighter and 17% smaller, requiring significantly less wiring and with new severe weather protection features, the new Daikin Altherma LT monobloc is the most compact and energy-efficient heat pump solution on the market today.</w:t>
      </w:r>
      <w:r>
        <w:rPr>
          <w:rStyle w:val="tw4winMark"/>
          <w:lang w:val="pl-PL"/>
        </w:rPr>
        <w:t>&lt;}0{&gt;</w:t>
      </w:r>
      <w:r>
        <w:rPr>
          <w:rFonts w:ascii="Arial" w:hAnsi="Arial" w:cs="Arial"/>
          <w:lang w:val="pl-PL"/>
        </w:rPr>
        <w:t>System jest teraz o 16% lżejszy oraz o 17% mniejszy. Wymaga przy tym mniejszej ilości przewodów, a dzięki nowym funkcjom chroniącym przed niekorzystnymi warunkami pogodowymi nowy, niskotemperaturowy system monoblok Daikin Altherma jest obecnie najmniejszą i najbardziej energooszczędną pompą ciepła dostępną na rynku.</w:t>
      </w:r>
      <w:r>
        <w:rPr>
          <w:rStyle w:val="tw4winMark"/>
          <w:lang w:val="pl-PL"/>
        </w:rPr>
        <w:t>&lt;0}</w:t>
      </w:r>
      <w:r>
        <w:rPr>
          <w:rFonts w:ascii="Arial" w:hAnsi="Arial" w:cs="Arial"/>
          <w:lang w:val="pl-PL"/>
        </w:rPr>
        <w:t xml:space="preserve"> </w:t>
      </w:r>
    </w:p>
    <w:p w:rsidR="00014AE9" w:rsidRPr="00F14204" w:rsidRDefault="00014AE9" w:rsidP="00276C03">
      <w:pPr>
        <w:spacing w:after="0" w:line="360" w:lineRule="auto"/>
        <w:rPr>
          <w:rFonts w:ascii="Arial" w:hAnsi="Arial" w:cs="Arial"/>
          <w:lang w:val="pl-PL"/>
        </w:rPr>
      </w:pPr>
    </w:p>
    <w:p w:rsidR="00014AE9" w:rsidRDefault="00014AE9" w:rsidP="00A73C27">
      <w:pPr>
        <w:spacing w:after="0" w:line="360" w:lineRule="auto"/>
        <w:rPr>
          <w:rFonts w:ascii="Arial" w:hAnsi="Arial" w:cs="Arial"/>
          <w:lang w:val="pl-PL"/>
        </w:rPr>
      </w:pPr>
      <w:r>
        <w:rPr>
          <w:rStyle w:val="tw4winMark"/>
          <w:lang w:val="pl-PL"/>
        </w:rPr>
        <w:t>{0&gt;</w:t>
      </w:r>
      <w:r>
        <w:rPr>
          <w:rFonts w:ascii="Arial" w:hAnsi="Arial" w:cs="Arial"/>
          <w:noProof/>
          <w:vanish/>
        </w:rPr>
        <w:t>Available in 5kW and 7kW capacities, the monobloc delivers flow temperatures up to 55°C with a market-leading COP close to 5 (at A7/W35) - the highest energy efficiency performance for any system of its kind.</w:t>
      </w:r>
      <w:r>
        <w:rPr>
          <w:rStyle w:val="tw4winMark"/>
          <w:lang w:val="pl-PL"/>
        </w:rPr>
        <w:t>&lt;}0{&gt;</w:t>
      </w:r>
      <w:r>
        <w:rPr>
          <w:rFonts w:ascii="Arial" w:hAnsi="Arial" w:cs="Arial"/>
          <w:lang w:val="pl-PL"/>
        </w:rPr>
        <w:t>Wydajność wynosi od 5kW do 7kW. Monoblok pozwala uzyskać temperatury przepływu do 55°C dzięki wiodącemu na rynku parametrowi COP: prawie 5 (przy A7/W35) – najwyższa oszczędność energii dla każdego systemu tego typu.</w:t>
      </w:r>
      <w:r>
        <w:rPr>
          <w:rStyle w:val="tw4winMark"/>
          <w:lang w:val="pl-PL"/>
        </w:rPr>
        <w:t>&lt;0}</w:t>
      </w:r>
      <w:r>
        <w:rPr>
          <w:rFonts w:ascii="Arial" w:hAnsi="Arial" w:cs="Arial"/>
          <w:lang w:val="pl-PL"/>
        </w:rPr>
        <w:t xml:space="preserve"> </w:t>
      </w:r>
      <w:r>
        <w:rPr>
          <w:rStyle w:val="tw4winMark"/>
          <w:lang w:val="pl-PL"/>
        </w:rPr>
        <w:t>{0&gt;</w:t>
      </w:r>
      <w:r>
        <w:rPr>
          <w:rFonts w:ascii="Arial" w:hAnsi="Arial" w:cs="Arial"/>
          <w:noProof/>
          <w:vanish/>
          <w:lang w:val="pl-PL"/>
        </w:rPr>
        <w:t>Offering almost flat-line capacity in all conditions, the new monobloc system has an increased modulation range capable of meeting a wide range of heat demands very efficiently and so can work in partial load for most of the year.</w:t>
      </w:r>
      <w:r>
        <w:rPr>
          <w:rStyle w:val="tw4winMark"/>
          <w:lang w:val="pl-PL"/>
        </w:rPr>
        <w:t>&lt;}0{&gt;</w:t>
      </w:r>
      <w:r>
        <w:rPr>
          <w:rFonts w:ascii="Arial" w:hAnsi="Arial" w:cs="Arial"/>
          <w:lang w:val="pl-PL"/>
        </w:rPr>
        <w:t>Oferując praktycznie stałą wydajność we wszystkich warunkach, nowy system monoblok dysponuje zwiększonym zakresem modulacji. Umożliwia to spełnianie szerokiej palety oczekiwań względem zapotrzebowania na ciepło. Ponadto możliwa jest praca przy częściowym obciążeniu przez większą część roku.</w:t>
      </w:r>
      <w:r>
        <w:rPr>
          <w:rStyle w:val="tw4winMark"/>
          <w:lang w:val="pl-PL"/>
        </w:rPr>
        <w:t>&lt;0}</w:t>
      </w:r>
    </w:p>
    <w:p w:rsidR="00014AE9" w:rsidRPr="00F14204" w:rsidRDefault="00014AE9" w:rsidP="00276C03">
      <w:pPr>
        <w:spacing w:after="0" w:line="360" w:lineRule="auto"/>
        <w:rPr>
          <w:rFonts w:ascii="Arial" w:hAnsi="Arial" w:cs="Arial"/>
          <w:lang w:val="pl-PL"/>
        </w:rPr>
      </w:pPr>
    </w:p>
    <w:p w:rsidR="00014AE9" w:rsidRDefault="00014AE9" w:rsidP="00A73C27">
      <w:pPr>
        <w:spacing w:after="0" w:line="360" w:lineRule="auto"/>
        <w:rPr>
          <w:rFonts w:ascii="Arial" w:hAnsi="Arial" w:cs="Arial"/>
          <w:b/>
          <w:bCs/>
          <w:lang w:val="pl-PL"/>
        </w:rPr>
      </w:pPr>
      <w:r>
        <w:rPr>
          <w:rStyle w:val="tw4winMark"/>
          <w:lang w:val="pl-PL"/>
        </w:rPr>
        <w:t>{0&gt;</w:t>
      </w:r>
      <w:r>
        <w:rPr>
          <w:rFonts w:ascii="Arial" w:hAnsi="Arial" w:cs="Arial"/>
          <w:b/>
          <w:bCs/>
          <w:noProof/>
          <w:vanish/>
          <w:lang w:val="pl-PL"/>
        </w:rPr>
        <w:t>All in one solution</w:t>
      </w:r>
      <w:r>
        <w:rPr>
          <w:rStyle w:val="tw4winMark"/>
          <w:lang w:val="pl-PL"/>
        </w:rPr>
        <w:t>&lt;}67{&gt;</w:t>
      </w:r>
      <w:r>
        <w:rPr>
          <w:rFonts w:ascii="Arial" w:hAnsi="Arial" w:cs="Arial"/>
          <w:b/>
          <w:bCs/>
          <w:lang w:val="pl-PL"/>
        </w:rPr>
        <w:t>Uniwersalne rozwiązanie</w:t>
      </w:r>
      <w:r>
        <w:rPr>
          <w:rStyle w:val="tw4winMark"/>
          <w:lang w:val="pl-PL"/>
        </w:rPr>
        <w:t>&lt;0}</w:t>
      </w:r>
    </w:p>
    <w:p w:rsidR="00014AE9" w:rsidRDefault="00014AE9" w:rsidP="00A73C27">
      <w:pPr>
        <w:spacing w:after="0" w:line="360" w:lineRule="auto"/>
        <w:rPr>
          <w:rFonts w:ascii="Arial" w:hAnsi="Arial" w:cs="Arial"/>
          <w:lang w:val="pl-PL"/>
        </w:rPr>
      </w:pPr>
      <w:r>
        <w:rPr>
          <w:rStyle w:val="tw4winMark"/>
          <w:lang w:val="pl-PL"/>
        </w:rPr>
        <w:t>{0&gt;</w:t>
      </w:r>
      <w:r w:rsidRPr="00962D60">
        <w:rPr>
          <w:rFonts w:ascii="Arial" w:hAnsi="Arial" w:cs="Arial"/>
          <w:noProof/>
          <w:vanish/>
          <w:lang w:val="pl-PL"/>
        </w:rPr>
        <w:t>A perfect heat pump option for installers new to heat pumps, the new Daikin Altherma LT monobloc requires no refrigerant handling and works simply ‘out of the box’.</w:t>
      </w:r>
      <w:r>
        <w:rPr>
          <w:rStyle w:val="tw4winMark"/>
          <w:lang w:val="pl-PL"/>
        </w:rPr>
        <w:t>&lt;}32{&gt;</w:t>
      </w:r>
      <w:r>
        <w:rPr>
          <w:rFonts w:ascii="Arial" w:hAnsi="Arial" w:cs="Arial"/>
          <w:lang w:val="pl-PL"/>
        </w:rPr>
        <w:t xml:space="preserve">Idealne rozwiązanie dla osób, które po raz pierwszy instalują nową pompę ciepła. </w:t>
      </w:r>
      <w:r w:rsidR="007357FC">
        <w:rPr>
          <w:rFonts w:ascii="Arial" w:hAnsi="Arial" w:cs="Arial"/>
          <w:lang w:val="pl-PL"/>
        </w:rPr>
        <w:br/>
      </w:r>
      <w:r>
        <w:rPr>
          <w:rFonts w:ascii="Arial" w:hAnsi="Arial" w:cs="Arial"/>
          <w:lang w:val="pl-PL"/>
        </w:rPr>
        <w:t>Nowy, niskotemperaturowy system monoblok Daikin Altherma nie wymaga obsługi czynnika chłodniczego i jest gotowy do użycia od razu po wyjęciu z opakowania.</w:t>
      </w:r>
      <w:r>
        <w:rPr>
          <w:rStyle w:val="tw4winMark"/>
          <w:lang w:val="pl-PL"/>
        </w:rPr>
        <w:t>&lt;0}</w:t>
      </w:r>
      <w:r>
        <w:rPr>
          <w:rFonts w:ascii="Arial" w:hAnsi="Arial" w:cs="Arial"/>
          <w:lang w:val="pl-PL"/>
        </w:rPr>
        <w:t xml:space="preserve"> </w:t>
      </w:r>
      <w:r>
        <w:rPr>
          <w:rStyle w:val="tw4winMark"/>
          <w:lang w:val="pl-PL"/>
        </w:rPr>
        <w:t>{0&gt;</w:t>
      </w:r>
      <w:r>
        <w:rPr>
          <w:rFonts w:ascii="Arial" w:hAnsi="Arial" w:cs="Arial"/>
          <w:noProof/>
          <w:vanish/>
          <w:lang w:val="pl-PL"/>
        </w:rPr>
        <w:t>As it contains a completely sealed refrigerant circuit and requires only water connections, the new Daikin Altherma LT monobloc can be fitted by any heating installer without the need for specialist F-Gas qualifications.</w:t>
      </w:r>
      <w:r>
        <w:rPr>
          <w:rStyle w:val="tw4winMark"/>
          <w:lang w:val="pl-PL"/>
        </w:rPr>
        <w:t>&lt;}31{&gt;</w:t>
      </w:r>
      <w:r>
        <w:rPr>
          <w:rFonts w:ascii="Arial" w:hAnsi="Arial" w:cs="Arial"/>
          <w:lang w:val="pl-PL"/>
        </w:rPr>
        <w:t>Ponieważ nowy, niskotemperaturowy system monoblok Daikin Altherma posiada szczelny obwód z czynnikiem chłodniczym i wymaga jedynie podłączenia wody, może go zamontować praktycznie każda osoba zajmująca się instalacją systemów grzewczych bez konieczności posiadania specjalistycznych kwalifikacji do pracy z gazami fluorowanymi.</w:t>
      </w:r>
      <w:r>
        <w:rPr>
          <w:rStyle w:val="tw4winMark"/>
          <w:lang w:val="pl-PL"/>
        </w:rPr>
        <w:t>&lt;0}</w:t>
      </w:r>
      <w:r>
        <w:rPr>
          <w:rFonts w:ascii="Arial" w:hAnsi="Arial" w:cs="Arial"/>
          <w:lang w:val="pl-PL"/>
        </w:rPr>
        <w:t xml:space="preserve"> </w:t>
      </w:r>
    </w:p>
    <w:p w:rsidR="00014AE9" w:rsidRPr="00F14204" w:rsidRDefault="00014AE9" w:rsidP="00AA69FB">
      <w:pPr>
        <w:spacing w:after="0" w:line="360" w:lineRule="auto"/>
        <w:rPr>
          <w:rFonts w:ascii="Arial" w:hAnsi="Arial" w:cs="Arial"/>
          <w:lang w:val="pl-PL"/>
        </w:rPr>
      </w:pPr>
    </w:p>
    <w:p w:rsidR="00014AE9" w:rsidRDefault="00014AE9" w:rsidP="00A73C27">
      <w:pPr>
        <w:spacing w:after="0" w:line="360" w:lineRule="auto"/>
        <w:rPr>
          <w:rFonts w:ascii="Arial" w:hAnsi="Arial" w:cs="Arial"/>
          <w:lang w:val="pl-PL"/>
        </w:rPr>
      </w:pPr>
      <w:r>
        <w:rPr>
          <w:rStyle w:val="tw4winMark"/>
          <w:lang w:val="pl-PL"/>
        </w:rPr>
        <w:t>{0&gt;</w:t>
      </w:r>
      <w:r w:rsidRPr="00962D60">
        <w:rPr>
          <w:rFonts w:ascii="Arial" w:hAnsi="Arial" w:cs="Arial"/>
          <w:noProof/>
          <w:vanish/>
          <w:lang w:val="pl-PL"/>
        </w:rPr>
        <w:t>With only one outdoor unit containing all key hydraulics and simplified wiring, the new monobloc is sure to be popular with new and experienced heat pump installers alike.</w:t>
      </w:r>
      <w:r>
        <w:rPr>
          <w:rStyle w:val="tw4winMark"/>
          <w:lang w:val="pl-PL"/>
        </w:rPr>
        <w:t>&lt;}0{&gt;</w:t>
      </w:r>
      <w:r>
        <w:rPr>
          <w:rFonts w:ascii="Arial" w:hAnsi="Arial" w:cs="Arial"/>
          <w:lang w:val="pl-PL"/>
        </w:rPr>
        <w:t xml:space="preserve">Tylko jedno urządzenie zewnętrzne posiadające wszystkie najważniejsze moduły hydrauliczne oraz uproszczony system przewodów sprawią, że nowy monoblok przypadnie do gustu zarówno </w:t>
      </w:r>
      <w:r>
        <w:rPr>
          <w:rFonts w:ascii="Arial" w:hAnsi="Arial" w:cs="Arial"/>
          <w:lang w:val="pl-PL"/>
        </w:rPr>
        <w:lastRenderedPageBreak/>
        <w:t>doświadczonym instalatorom pomp ciepła, jak i nowicjuszom w tej dziedzinie.</w:t>
      </w:r>
      <w:r>
        <w:rPr>
          <w:rStyle w:val="tw4winMark"/>
          <w:lang w:val="pl-PL"/>
        </w:rPr>
        <w:t>&lt;0}</w:t>
      </w:r>
      <w:r>
        <w:rPr>
          <w:rFonts w:ascii="Arial" w:hAnsi="Arial" w:cs="Arial"/>
          <w:lang w:val="pl-PL"/>
        </w:rPr>
        <w:t xml:space="preserve"> </w:t>
      </w:r>
      <w:r>
        <w:rPr>
          <w:rStyle w:val="tw4winMark"/>
          <w:lang w:val="pl-PL"/>
        </w:rPr>
        <w:t>{0&gt;</w:t>
      </w:r>
      <w:r>
        <w:rPr>
          <w:rFonts w:ascii="Arial" w:hAnsi="Arial" w:cs="Arial"/>
          <w:noProof/>
          <w:vanish/>
          <w:lang w:val="pl-PL"/>
        </w:rPr>
        <w:t>It reduces the risk of errors, simplifying project pricing and with no hidden extras such as separate expansion vessels or isolation valves that could increase the cost of installation.</w:t>
      </w:r>
      <w:r>
        <w:rPr>
          <w:rStyle w:val="tw4winMark"/>
          <w:lang w:val="pl-PL"/>
        </w:rPr>
        <w:t>&lt;}0{&gt;</w:t>
      </w:r>
      <w:r>
        <w:rPr>
          <w:rFonts w:ascii="Arial" w:hAnsi="Arial" w:cs="Arial"/>
          <w:lang w:val="pl-PL"/>
        </w:rPr>
        <w:t>Zmniejsza ryzyko popełnienia błędów, upraszcza szacowanie kosztów bez ukrytych opłat takich, jak w przypadku konieczności zakupu osobnych naczyń wzbiorczych bądź zaworów oddzielających, które mogą podnieść cenę instalacji.</w:t>
      </w:r>
      <w:r>
        <w:rPr>
          <w:rStyle w:val="tw4winMark"/>
          <w:lang w:val="pl-PL"/>
        </w:rPr>
        <w:t>&lt;0}</w:t>
      </w:r>
      <w:r>
        <w:rPr>
          <w:rFonts w:ascii="Arial" w:hAnsi="Arial" w:cs="Arial"/>
          <w:lang w:val="pl-PL"/>
        </w:rPr>
        <w:t xml:space="preserve"> </w:t>
      </w:r>
    </w:p>
    <w:p w:rsidR="00014AE9" w:rsidRPr="00F14204" w:rsidRDefault="00014AE9" w:rsidP="009E1425">
      <w:pPr>
        <w:spacing w:after="0" w:line="360" w:lineRule="auto"/>
        <w:rPr>
          <w:rFonts w:ascii="Arial" w:hAnsi="Arial" w:cs="Arial"/>
          <w:lang w:val="pl-PL"/>
        </w:rPr>
      </w:pPr>
    </w:p>
    <w:p w:rsidR="00014AE9" w:rsidRDefault="00014AE9" w:rsidP="00A73C27">
      <w:pPr>
        <w:spacing w:after="0" w:line="360" w:lineRule="auto"/>
        <w:rPr>
          <w:rFonts w:ascii="Arial" w:hAnsi="Arial" w:cs="Arial"/>
          <w:b/>
          <w:bCs/>
          <w:lang w:val="pl-PL"/>
        </w:rPr>
      </w:pPr>
      <w:r>
        <w:rPr>
          <w:rStyle w:val="tw4winMark"/>
          <w:lang w:val="pl-PL"/>
        </w:rPr>
        <w:t>{0&gt;</w:t>
      </w:r>
      <w:r>
        <w:rPr>
          <w:rFonts w:ascii="Arial" w:hAnsi="Arial" w:cs="Arial"/>
          <w:b/>
          <w:bCs/>
          <w:noProof/>
          <w:vanish/>
          <w:lang w:val="pl-PL"/>
        </w:rPr>
        <w:t>Consistent performance</w:t>
      </w:r>
      <w:r>
        <w:rPr>
          <w:rStyle w:val="tw4winMark"/>
          <w:lang w:val="pl-PL"/>
        </w:rPr>
        <w:t>&lt;}58{&gt;</w:t>
      </w:r>
      <w:r>
        <w:rPr>
          <w:rFonts w:ascii="Arial" w:hAnsi="Arial" w:cs="Arial"/>
          <w:b/>
          <w:bCs/>
          <w:lang w:val="pl-PL"/>
        </w:rPr>
        <w:t>Wydajność na stałym poziomie</w:t>
      </w:r>
      <w:r>
        <w:rPr>
          <w:rStyle w:val="tw4winMark"/>
          <w:lang w:val="pl-PL"/>
        </w:rPr>
        <w:t>&lt;0}</w:t>
      </w:r>
    </w:p>
    <w:p w:rsidR="00014AE9" w:rsidRDefault="00014AE9" w:rsidP="00A73C27">
      <w:pPr>
        <w:spacing w:after="0" w:line="360" w:lineRule="auto"/>
        <w:rPr>
          <w:rFonts w:ascii="Arial" w:hAnsi="Arial" w:cs="Arial"/>
          <w:lang w:val="pl-PL"/>
        </w:rPr>
      </w:pPr>
      <w:r>
        <w:rPr>
          <w:rStyle w:val="tw4winMark"/>
          <w:lang w:val="pl-PL"/>
        </w:rPr>
        <w:t>{0&gt;</w:t>
      </w:r>
      <w:r w:rsidRPr="00962D60">
        <w:rPr>
          <w:rFonts w:ascii="Arial" w:hAnsi="Arial" w:cs="Arial"/>
          <w:noProof/>
          <w:vanish/>
          <w:lang w:val="pl-PL"/>
        </w:rPr>
        <w:t>The system now offers higher capacity at lower ambient temperatures than the previous model with less than 10% drop off in heating capacity at -2°C which aids correct heat pump selection.</w:t>
      </w:r>
      <w:r>
        <w:rPr>
          <w:rStyle w:val="tw4winMark"/>
          <w:lang w:val="pl-PL"/>
        </w:rPr>
        <w:t>&lt;}0{&gt;</w:t>
      </w:r>
      <w:r>
        <w:rPr>
          <w:rFonts w:ascii="Arial" w:hAnsi="Arial" w:cs="Arial"/>
          <w:lang w:val="pl-PL"/>
        </w:rPr>
        <w:t xml:space="preserve">Obecnie system oferuje większą wydajność przy niższych temperaturach otoczenia </w:t>
      </w:r>
      <w:r w:rsidR="007357FC">
        <w:rPr>
          <w:rFonts w:ascii="Arial" w:hAnsi="Arial" w:cs="Arial"/>
          <w:lang w:val="pl-PL"/>
        </w:rPr>
        <w:br/>
      </w:r>
      <w:r>
        <w:rPr>
          <w:rFonts w:ascii="Arial" w:hAnsi="Arial" w:cs="Arial"/>
          <w:lang w:val="pl-PL"/>
        </w:rPr>
        <w:t>(w porównaniu z poprzednim modelem), przy spadku wydajności grzewczej mniejszym niż 10% przy -2°C, co pomaga w wyborze właściwej pompy ciepła.</w:t>
      </w:r>
      <w:r>
        <w:rPr>
          <w:rStyle w:val="tw4winMark"/>
          <w:lang w:val="pl-PL"/>
        </w:rPr>
        <w:t>&lt;0}</w:t>
      </w:r>
      <w:r>
        <w:rPr>
          <w:rFonts w:ascii="Arial" w:hAnsi="Arial" w:cs="Arial"/>
          <w:lang w:val="pl-PL"/>
        </w:rPr>
        <w:t xml:space="preserve"> </w:t>
      </w:r>
      <w:r>
        <w:rPr>
          <w:rStyle w:val="tw4winMark"/>
          <w:lang w:val="pl-PL"/>
        </w:rPr>
        <w:t>{0&gt;</w:t>
      </w:r>
      <w:r>
        <w:rPr>
          <w:rFonts w:ascii="Arial" w:hAnsi="Arial" w:cs="Arial"/>
          <w:noProof/>
          <w:vanish/>
          <w:lang w:val="pl-PL"/>
        </w:rPr>
        <w:t>With severe weather protection features promising reliable operation and capacity down to -25</w:t>
      </w:r>
      <w:r>
        <w:rPr>
          <w:rFonts w:ascii="Arial" w:hAnsi="Arial" w:cs="Arial"/>
          <w:noProof/>
          <w:vanish/>
          <w:lang w:val="pl-PL"/>
        </w:rPr>
        <w:sym w:font="Symbol" w:char="F0B0"/>
      </w:r>
      <w:r>
        <w:rPr>
          <w:rFonts w:ascii="Arial" w:hAnsi="Arial" w:cs="Arial"/>
          <w:noProof/>
          <w:vanish/>
          <w:lang w:val="pl-PL"/>
        </w:rPr>
        <w:t>C, the new monobloc ensures constant heating and hot water for householders all year round and reduces the risk of cold weather maintenance call-outs.</w:t>
      </w:r>
      <w:r>
        <w:rPr>
          <w:rStyle w:val="tw4winMark"/>
          <w:lang w:val="pl-PL"/>
        </w:rPr>
        <w:t>&lt;}0{&gt;</w:t>
      </w:r>
      <w:r>
        <w:rPr>
          <w:rFonts w:ascii="Arial" w:hAnsi="Arial" w:cs="Arial"/>
          <w:lang w:val="pl-PL"/>
        </w:rPr>
        <w:t>Dzięki funkcjom chroniącym przed ciężkimi warunkami pogodowymi gwarantujemy niezawodne działanie oraz wydajność do -25</w:t>
      </w:r>
      <w:r>
        <w:rPr>
          <w:rFonts w:ascii="Arial" w:hAnsi="Arial" w:cs="Arial"/>
          <w:lang w:val="pl-PL"/>
        </w:rPr>
        <w:sym w:font="Symbol" w:char="F0B0"/>
      </w:r>
      <w:r>
        <w:rPr>
          <w:rFonts w:ascii="Arial" w:hAnsi="Arial" w:cs="Arial"/>
          <w:lang w:val="pl-PL"/>
        </w:rPr>
        <w:t xml:space="preserve">C. Nowy system monoblok przez cały rok zapewnia stały poziom ogrzewania oraz zapewnia dostawę gorącej wody dla właścicieli domów. Ponadto obniża ryzyko konieczności korzystania </w:t>
      </w:r>
      <w:r w:rsidR="007357FC">
        <w:rPr>
          <w:rFonts w:ascii="Arial" w:hAnsi="Arial" w:cs="Arial"/>
          <w:lang w:val="pl-PL"/>
        </w:rPr>
        <w:br/>
      </w:r>
      <w:r>
        <w:rPr>
          <w:rFonts w:ascii="Arial" w:hAnsi="Arial" w:cs="Arial"/>
          <w:lang w:val="pl-PL"/>
        </w:rPr>
        <w:t>z usług serwisantów.</w:t>
      </w:r>
      <w:r>
        <w:rPr>
          <w:rStyle w:val="tw4winMark"/>
          <w:lang w:val="pl-PL"/>
        </w:rPr>
        <w:t>&lt;0}</w:t>
      </w:r>
    </w:p>
    <w:p w:rsidR="00014AE9" w:rsidRPr="00F14204" w:rsidRDefault="00014AE9" w:rsidP="009E1425">
      <w:pPr>
        <w:spacing w:after="0" w:line="360" w:lineRule="auto"/>
        <w:rPr>
          <w:rFonts w:ascii="Arial" w:hAnsi="Arial" w:cs="Arial"/>
          <w:lang w:val="pl-PL"/>
        </w:rPr>
      </w:pPr>
    </w:p>
    <w:p w:rsidR="00014AE9" w:rsidRDefault="00014AE9" w:rsidP="00A73C27">
      <w:pPr>
        <w:spacing w:after="0" w:line="360" w:lineRule="auto"/>
        <w:rPr>
          <w:rFonts w:ascii="Arial" w:hAnsi="Arial" w:cs="Arial"/>
          <w:b/>
          <w:bCs/>
          <w:lang w:val="pl-PL"/>
        </w:rPr>
      </w:pPr>
      <w:r>
        <w:rPr>
          <w:rStyle w:val="tw4winMark"/>
          <w:lang w:val="pl-PL"/>
        </w:rPr>
        <w:t>{0&gt;</w:t>
      </w:r>
      <w:r>
        <w:rPr>
          <w:rFonts w:ascii="Arial" w:hAnsi="Arial" w:cs="Arial"/>
          <w:b/>
          <w:bCs/>
          <w:noProof/>
          <w:vanish/>
          <w:lang w:val="pl-PL"/>
        </w:rPr>
        <w:t>Space saving design</w:t>
      </w:r>
      <w:r>
        <w:rPr>
          <w:rStyle w:val="tw4winMark"/>
          <w:lang w:val="pl-PL"/>
        </w:rPr>
        <w:t>&lt;}100{&gt;</w:t>
      </w:r>
      <w:r>
        <w:rPr>
          <w:rFonts w:ascii="Arial" w:hAnsi="Arial" w:cs="Arial"/>
          <w:b/>
          <w:bCs/>
          <w:lang w:val="pl-PL"/>
        </w:rPr>
        <w:t>Niewielkie rozmiary</w:t>
      </w:r>
      <w:r>
        <w:rPr>
          <w:rStyle w:val="tw4winMark"/>
          <w:lang w:val="pl-PL"/>
        </w:rPr>
        <w:t>&lt;0}</w:t>
      </w:r>
    </w:p>
    <w:p w:rsidR="00014AE9" w:rsidRDefault="00014AE9" w:rsidP="00A73C27">
      <w:pPr>
        <w:spacing w:after="0" w:line="360" w:lineRule="auto"/>
        <w:rPr>
          <w:rFonts w:ascii="Arial" w:hAnsi="Arial" w:cs="Arial"/>
          <w:lang w:val="pl-PL"/>
        </w:rPr>
      </w:pPr>
      <w:r>
        <w:rPr>
          <w:rStyle w:val="tw4winMark"/>
          <w:lang w:val="pl-PL"/>
        </w:rPr>
        <w:t>{0&gt;</w:t>
      </w:r>
      <w:r w:rsidRPr="00962D60">
        <w:rPr>
          <w:rFonts w:ascii="Arial" w:hAnsi="Arial" w:cs="Arial"/>
          <w:noProof/>
          <w:vanish/>
          <w:lang w:val="pl-PL"/>
        </w:rPr>
        <w:t>The compact design (h735 x w1085 x d360mm) of the Daikin Altherma LT monobloc was developed to meet the needs of smaller properties and locations where space is restricted.</w:t>
      </w:r>
      <w:r>
        <w:rPr>
          <w:rStyle w:val="tw4winMark"/>
          <w:lang w:val="pl-PL"/>
        </w:rPr>
        <w:t>&lt;}0{&gt;</w:t>
      </w:r>
      <w:r>
        <w:rPr>
          <w:rFonts w:ascii="Arial" w:hAnsi="Arial" w:cs="Arial"/>
          <w:lang w:val="pl-PL"/>
        </w:rPr>
        <w:t>Niewielkie rozmiary (wys. 735 x szer. 1085 x dł. 360mm) niskotemperaturowego systemu monoblok Daikin Altherma zostały zaprojektowane z myślą o spełnianiu potrzeb niewielkich domów oraz budynków posiadających ograniczoną przestrzeń.</w:t>
      </w:r>
      <w:r>
        <w:rPr>
          <w:rStyle w:val="tw4winMark"/>
          <w:lang w:val="pl-PL"/>
        </w:rPr>
        <w:t>&lt;0}</w:t>
      </w:r>
      <w:r>
        <w:rPr>
          <w:rFonts w:ascii="Arial" w:hAnsi="Arial" w:cs="Arial"/>
          <w:lang w:val="pl-PL"/>
        </w:rPr>
        <w:t xml:space="preserve"> </w:t>
      </w:r>
      <w:r>
        <w:rPr>
          <w:rStyle w:val="tw4winMark"/>
          <w:lang w:val="pl-PL"/>
        </w:rPr>
        <w:t>{0&gt;</w:t>
      </w:r>
      <w:r w:rsidRPr="00962D60">
        <w:rPr>
          <w:rFonts w:ascii="Arial" w:hAnsi="Arial" w:cs="Arial"/>
          <w:noProof/>
          <w:vanish/>
          <w:lang w:val="pl-PL"/>
        </w:rPr>
        <w:t>Small and light (85kg) for easy handling, the new Daikin Altherma LT monobloc offers even greater freedom of installation and can be installed almost anywhere, under windowsills and in the smallest of gardens.</w:t>
      </w:r>
      <w:r>
        <w:rPr>
          <w:rStyle w:val="tw4winMark"/>
          <w:lang w:val="pl-PL"/>
        </w:rPr>
        <w:t>&lt;}0{&gt;</w:t>
      </w:r>
      <w:r>
        <w:rPr>
          <w:rFonts w:ascii="Arial" w:hAnsi="Arial" w:cs="Arial"/>
          <w:lang w:val="pl-PL"/>
        </w:rPr>
        <w:t>Nowy, niskotemperaturowy system monoblok Daikin Altherma jest mały i lekki (85 kg), dzięki czemu jego przenoszenie nie nastręcza problemów. Zapewnia jeszcze większą swobodę instalacji, ponieważ może zostać zamontowany właściwie wszędzie, pod parapetami oraz w bardzo niewielkich ogrodach.</w:t>
      </w:r>
      <w:r>
        <w:rPr>
          <w:rStyle w:val="tw4winMark"/>
          <w:lang w:val="pl-PL"/>
        </w:rPr>
        <w:t>&lt;0}</w:t>
      </w:r>
      <w:r>
        <w:rPr>
          <w:rFonts w:ascii="Arial" w:hAnsi="Arial" w:cs="Arial"/>
          <w:lang w:val="pl-PL"/>
        </w:rPr>
        <w:t xml:space="preserve"> </w:t>
      </w:r>
      <w:r>
        <w:rPr>
          <w:rStyle w:val="tw4winMark"/>
          <w:lang w:val="pl-PL"/>
        </w:rPr>
        <w:t>{0&gt;</w:t>
      </w:r>
      <w:r>
        <w:rPr>
          <w:rFonts w:ascii="Arial" w:hAnsi="Arial" w:cs="Arial"/>
          <w:noProof/>
          <w:vanish/>
          <w:lang w:val="pl-PL"/>
        </w:rPr>
        <w:t>Offering a cost-effective solution for new build properties, with no impact on interior layouts, the system is also suitable for retrofitting into existing homes with a higher heat loss, offering an efficient replacement solution to deliver low running costs for tenants and private householders.</w:t>
      </w:r>
      <w:r>
        <w:rPr>
          <w:rStyle w:val="tw4winMark"/>
          <w:lang w:val="pl-PL"/>
        </w:rPr>
        <w:t>&lt;}0{&gt;</w:t>
      </w:r>
      <w:r>
        <w:rPr>
          <w:rFonts w:ascii="Arial" w:hAnsi="Arial" w:cs="Arial"/>
          <w:lang w:val="pl-PL"/>
        </w:rPr>
        <w:t>Nasze rozwiązanie to opcja pozwalająca oszczędzić koszty w przypadku nowowybudowanych budynków. Nie wpływa na rozkład pomieszczeń. Ponadto system pozwala na modernizację już funkcjonujących domów, w których dochodzi do dużych strat ciepła. W takim przypadku oferujemy wymianę stosowanego przez Państwa rozwiązania na opcję oszczędniejszą, z której będą mogli skorzystać zarówno najemcy, jak i prywatni właściciele domów.</w:t>
      </w:r>
      <w:r>
        <w:rPr>
          <w:rStyle w:val="tw4winMark"/>
          <w:lang w:val="pl-PL"/>
        </w:rPr>
        <w:t>&lt;0}</w:t>
      </w:r>
      <w:r>
        <w:rPr>
          <w:rFonts w:ascii="Arial" w:hAnsi="Arial" w:cs="Arial"/>
          <w:lang w:val="pl-PL"/>
        </w:rPr>
        <w:t xml:space="preserve">  </w:t>
      </w:r>
    </w:p>
    <w:p w:rsidR="00014AE9" w:rsidRPr="00F14204" w:rsidRDefault="00014AE9" w:rsidP="008B5DE1">
      <w:pPr>
        <w:spacing w:after="0" w:line="360" w:lineRule="auto"/>
        <w:rPr>
          <w:rFonts w:ascii="Arial" w:hAnsi="Arial" w:cs="Arial"/>
          <w:lang w:val="pl-PL"/>
        </w:rPr>
      </w:pPr>
    </w:p>
    <w:p w:rsidR="00014AE9" w:rsidRDefault="00014AE9" w:rsidP="00A73C27">
      <w:pPr>
        <w:spacing w:after="0" w:line="360" w:lineRule="auto"/>
        <w:rPr>
          <w:rFonts w:ascii="Arial" w:hAnsi="Arial" w:cs="Arial"/>
          <w:b/>
          <w:bCs/>
          <w:lang w:val="pl-PL"/>
        </w:rPr>
      </w:pPr>
      <w:r>
        <w:rPr>
          <w:rStyle w:val="tw4winMark"/>
          <w:lang w:val="pl-PL"/>
        </w:rPr>
        <w:t>{0&gt;</w:t>
      </w:r>
      <w:r>
        <w:rPr>
          <w:rFonts w:ascii="Arial" w:hAnsi="Arial" w:cs="Arial"/>
          <w:b/>
          <w:bCs/>
          <w:noProof/>
          <w:vanish/>
          <w:lang w:val="pl-PL"/>
        </w:rPr>
        <w:t>Added freedom and peace of mind</w:t>
      </w:r>
      <w:r>
        <w:rPr>
          <w:rStyle w:val="tw4winMark"/>
          <w:lang w:val="pl-PL"/>
        </w:rPr>
        <w:t>&lt;}0{&gt;</w:t>
      </w:r>
      <w:r>
        <w:rPr>
          <w:rFonts w:ascii="Arial" w:hAnsi="Arial" w:cs="Arial"/>
          <w:b/>
          <w:bCs/>
          <w:lang w:val="pl-PL"/>
        </w:rPr>
        <w:t>Więcej wolności, mniej problemów</w:t>
      </w:r>
      <w:r>
        <w:rPr>
          <w:rStyle w:val="tw4winMark"/>
          <w:lang w:val="pl-PL"/>
        </w:rPr>
        <w:t>&lt;0}</w:t>
      </w:r>
    </w:p>
    <w:p w:rsidR="00014AE9" w:rsidRDefault="00014AE9" w:rsidP="00A73C27">
      <w:pPr>
        <w:spacing w:after="0" w:line="360" w:lineRule="auto"/>
        <w:rPr>
          <w:rFonts w:ascii="Arial" w:hAnsi="Arial" w:cs="Arial"/>
          <w:lang w:val="pl-PL"/>
        </w:rPr>
      </w:pPr>
      <w:r>
        <w:rPr>
          <w:rStyle w:val="tw4winMark"/>
          <w:lang w:val="pl-PL"/>
        </w:rPr>
        <w:t>{0&gt;</w:t>
      </w:r>
      <w:r w:rsidRPr="00962D60">
        <w:rPr>
          <w:rFonts w:ascii="Arial" w:hAnsi="Arial" w:cs="Arial"/>
          <w:noProof/>
          <w:vanish/>
          <w:lang w:val="pl-PL"/>
        </w:rPr>
        <w:t>The new modern casing design and white finish will appeal to homeowners, while an optional back-up heater provides additional peace of mind for customers, assuring uninterrupted service at all times.</w:t>
      </w:r>
      <w:r>
        <w:rPr>
          <w:rStyle w:val="tw4winMark"/>
          <w:lang w:val="pl-PL"/>
        </w:rPr>
        <w:t>&lt;}0{&gt;</w:t>
      </w:r>
      <w:r>
        <w:rPr>
          <w:rFonts w:ascii="Arial" w:hAnsi="Arial" w:cs="Arial"/>
          <w:lang w:val="pl-PL"/>
        </w:rPr>
        <w:t>Nowoczesne wzornictwo oraz białe wykończenie z pewnością przypadną do gustu właścicielom domów. Opcjonalna, dodatkowa grzałka pozwoli Państwu zapomnieć o problemach, gwarantując bezawaryjne działanie przez cały czas.</w:t>
      </w:r>
      <w:r>
        <w:rPr>
          <w:rStyle w:val="tw4winMark"/>
          <w:lang w:val="pl-PL"/>
        </w:rPr>
        <w:t>&lt;0}</w:t>
      </w:r>
      <w:r>
        <w:rPr>
          <w:rFonts w:ascii="Arial" w:hAnsi="Arial" w:cs="Arial"/>
          <w:lang w:val="pl-PL"/>
        </w:rPr>
        <w:t xml:space="preserve"> </w:t>
      </w:r>
      <w:r>
        <w:rPr>
          <w:rStyle w:val="tw4winMark"/>
          <w:lang w:val="pl-PL"/>
        </w:rPr>
        <w:t>{0&gt;</w:t>
      </w:r>
      <w:r>
        <w:rPr>
          <w:rFonts w:ascii="Arial" w:hAnsi="Arial" w:cs="Arial"/>
          <w:noProof/>
          <w:vanish/>
          <w:lang w:val="pl-PL"/>
        </w:rPr>
        <w:t>The system comes with a new backlit plain text controller that is easy to use.</w:t>
      </w:r>
      <w:r>
        <w:rPr>
          <w:rStyle w:val="tw4winMark"/>
          <w:lang w:val="pl-PL"/>
        </w:rPr>
        <w:t>&lt;}0{&gt;</w:t>
      </w:r>
      <w:r>
        <w:rPr>
          <w:rFonts w:ascii="Arial" w:hAnsi="Arial" w:cs="Arial"/>
          <w:lang w:val="pl-PL"/>
        </w:rPr>
        <w:t>System dostarczany jest wraz z nowym, łatwym w użytkowaniu urządzeniem sterującym wyposażonym w ciekłokrystaliczny ekran tekstowy.</w:t>
      </w:r>
      <w:r>
        <w:rPr>
          <w:rStyle w:val="tw4winMark"/>
          <w:lang w:val="pl-PL"/>
        </w:rPr>
        <w:t>&lt;0}</w:t>
      </w:r>
    </w:p>
    <w:p w:rsidR="00014AE9" w:rsidRPr="00F14204" w:rsidRDefault="00014AE9" w:rsidP="00276C03">
      <w:pPr>
        <w:spacing w:after="0" w:line="360" w:lineRule="auto"/>
        <w:rPr>
          <w:rFonts w:ascii="Arial" w:hAnsi="Arial" w:cs="Arial"/>
          <w:lang w:val="pl-PL"/>
        </w:rPr>
      </w:pPr>
    </w:p>
    <w:p w:rsidR="00014AE9" w:rsidRDefault="00014AE9" w:rsidP="00A73C27">
      <w:pPr>
        <w:spacing w:after="0" w:line="360" w:lineRule="auto"/>
        <w:rPr>
          <w:rFonts w:ascii="Arial" w:hAnsi="Arial" w:cs="Arial"/>
          <w:lang w:val="pl-PL"/>
        </w:rPr>
      </w:pPr>
      <w:r>
        <w:rPr>
          <w:rStyle w:val="tw4winMark"/>
          <w:lang w:val="pl-PL"/>
        </w:rPr>
        <w:t>{0&gt;</w:t>
      </w:r>
      <w:r>
        <w:rPr>
          <w:rFonts w:ascii="Arial" w:hAnsi="Arial" w:cs="Arial"/>
          <w:noProof/>
          <w:vanish/>
          <w:lang w:val="pl-PL"/>
        </w:rPr>
        <w:t>A new optional simplified householder controller to control room temperature and hot water re-heating has also been especially designed for social housing applications since it requires minimal user instruction, making the system easier to use for fewer installer call-backs.</w:t>
      </w:r>
      <w:r>
        <w:rPr>
          <w:rStyle w:val="tw4winMark"/>
          <w:lang w:val="pl-PL"/>
        </w:rPr>
        <w:t>&lt;}0{&gt;</w:t>
      </w:r>
      <w:r>
        <w:rPr>
          <w:rFonts w:ascii="Arial" w:hAnsi="Arial" w:cs="Arial"/>
          <w:lang w:val="pl-PL"/>
        </w:rPr>
        <w:t xml:space="preserve">Nowy, opcjonalny i uproszczony sterownik pozwala właścicielowi sterować temperaturą pomieszczenia oraz podgrzewaniem wody ciepłej. Został zaprojektowany specjalnie z myślą </w:t>
      </w:r>
      <w:r w:rsidR="007357FC">
        <w:rPr>
          <w:rFonts w:ascii="Arial" w:hAnsi="Arial" w:cs="Arial"/>
          <w:lang w:val="pl-PL"/>
        </w:rPr>
        <w:br/>
      </w:r>
      <w:r>
        <w:rPr>
          <w:rFonts w:ascii="Arial" w:hAnsi="Arial" w:cs="Arial"/>
          <w:lang w:val="pl-PL"/>
        </w:rPr>
        <w:t>o lokalach socjalnych, ponieważ nie jest skomplikowany w użytkowaniu oraz zmniejsza konieczność wzywania serwisu.</w:t>
      </w:r>
      <w:r>
        <w:rPr>
          <w:rStyle w:val="tw4winMark"/>
          <w:lang w:val="pl-PL"/>
        </w:rPr>
        <w:t>&lt;0}</w:t>
      </w:r>
    </w:p>
    <w:p w:rsidR="00014AE9" w:rsidRPr="00F14204" w:rsidRDefault="00014AE9" w:rsidP="00276C03">
      <w:pPr>
        <w:spacing w:after="0" w:line="360" w:lineRule="auto"/>
        <w:rPr>
          <w:rFonts w:ascii="Arial" w:hAnsi="Arial" w:cs="Arial"/>
          <w:lang w:val="pl-PL"/>
        </w:rPr>
      </w:pPr>
    </w:p>
    <w:p w:rsidR="00014AE9" w:rsidRDefault="00014AE9" w:rsidP="00A73C27">
      <w:pPr>
        <w:spacing w:line="280" w:lineRule="auto"/>
        <w:rPr>
          <w:rFonts w:ascii="Arial" w:hAnsi="Arial" w:cs="Arial"/>
          <w:b/>
          <w:bCs/>
          <w:lang w:val="pl-PL"/>
        </w:rPr>
      </w:pPr>
      <w:r>
        <w:rPr>
          <w:rStyle w:val="tw4winMark"/>
          <w:lang w:val="pl-PL"/>
        </w:rPr>
        <w:t>{0&gt;</w:t>
      </w:r>
      <w:r>
        <w:rPr>
          <w:rFonts w:ascii="Arial" w:hAnsi="Arial" w:cs="Arial"/>
          <w:b/>
          <w:bCs/>
          <w:noProof/>
          <w:vanish/>
          <w:lang w:val="pl-PL"/>
        </w:rPr>
        <w:t>Daikin Altherma LT monobloc – the smart choice</w:t>
      </w:r>
      <w:r>
        <w:rPr>
          <w:rStyle w:val="tw4winMark"/>
          <w:lang w:val="pl-PL"/>
        </w:rPr>
        <w:t>&lt;}31{&gt;</w:t>
      </w:r>
      <w:r>
        <w:rPr>
          <w:rFonts w:ascii="Arial" w:hAnsi="Arial" w:cs="Arial"/>
          <w:b/>
          <w:bCs/>
          <w:lang w:val="pl-PL"/>
        </w:rPr>
        <w:t>Niskotemperaturowy system monoblok Daikin Altherma – mądry wybór</w:t>
      </w:r>
      <w:r>
        <w:rPr>
          <w:rStyle w:val="tw4winMark"/>
          <w:lang w:val="pl-PL"/>
        </w:rPr>
        <w:t>&lt;0}</w:t>
      </w:r>
    </w:p>
    <w:p w:rsidR="00014AE9" w:rsidRDefault="00014AE9" w:rsidP="00A73C27">
      <w:pPr>
        <w:spacing w:after="0" w:line="360" w:lineRule="auto"/>
        <w:rPr>
          <w:rFonts w:ascii="Arial" w:hAnsi="Arial" w:cs="Arial"/>
          <w:lang w:val="pl-PL"/>
        </w:rPr>
      </w:pPr>
      <w:r>
        <w:rPr>
          <w:rStyle w:val="tw4winMark"/>
          <w:lang w:val="pl-PL"/>
        </w:rPr>
        <w:t>{0&gt;</w:t>
      </w:r>
      <w:r>
        <w:rPr>
          <w:rFonts w:ascii="Arial" w:hAnsi="Arial" w:cs="Arial"/>
          <w:noProof/>
          <w:vanish/>
          <w:lang w:val="pl-PL"/>
        </w:rPr>
        <w:t>With the launch of the new Daikin Altherma LT monobloc, Daikin continues to lead the way in terms of efficient performance and innovative design to meet the needs of private developers, social housing providers and installers – all in one.</w:t>
      </w:r>
      <w:r>
        <w:rPr>
          <w:rStyle w:val="tw4winMark"/>
          <w:lang w:val="pl-PL"/>
        </w:rPr>
        <w:t>&lt;}0{&gt;</w:t>
      </w:r>
      <w:r>
        <w:rPr>
          <w:rFonts w:ascii="Arial" w:hAnsi="Arial" w:cs="Arial"/>
          <w:lang w:val="pl-PL"/>
        </w:rPr>
        <w:t>Dzięki wprowadzeniu nowego, niskotemperaturowego systemu monoblok Daikin Altherma, firma Daikin nieprzerwanie wyznacza nowe standardy w zwiększaniu wydajności oraz tpowrzy innowacyjne wzornictwo, aby sprostać zarówno oczekiwaniom prywatnych inwestorów,  firm zapewniających lokale socjalne, jak i instalatorów - wszystko w jednym.</w:t>
      </w:r>
      <w:r>
        <w:rPr>
          <w:rStyle w:val="tw4winMark"/>
          <w:lang w:val="pl-PL"/>
        </w:rPr>
        <w:t>&lt;0}</w:t>
      </w:r>
    </w:p>
    <w:p w:rsidR="00014AE9" w:rsidRPr="00F14204" w:rsidRDefault="00014AE9" w:rsidP="00F341D5">
      <w:pPr>
        <w:spacing w:after="0" w:line="360" w:lineRule="auto"/>
        <w:rPr>
          <w:rFonts w:ascii="Arial" w:hAnsi="Arial" w:cs="Arial"/>
          <w:lang w:val="pl-PL"/>
        </w:rPr>
      </w:pPr>
    </w:p>
    <w:p w:rsidR="00014AE9" w:rsidRDefault="00014AE9" w:rsidP="00A73C27">
      <w:pPr>
        <w:spacing w:after="0" w:line="360" w:lineRule="auto"/>
        <w:rPr>
          <w:rFonts w:ascii="Arial" w:hAnsi="Arial" w:cs="Arial"/>
          <w:b/>
          <w:bCs/>
          <w:lang w:val="pl-PL"/>
        </w:rPr>
      </w:pPr>
      <w:r>
        <w:rPr>
          <w:rStyle w:val="tw4winMark"/>
          <w:lang w:val="pl-PL"/>
        </w:rPr>
        <w:t>{0&gt;</w:t>
      </w:r>
      <w:hyperlink r:id="rId7" w:history="1">
        <w:r>
          <w:rPr>
            <w:rStyle w:val="Hyperlink"/>
            <w:rFonts w:ascii="Arial" w:hAnsi="Arial" w:cs="Arial"/>
            <w:b/>
            <w:bCs/>
            <w:noProof/>
            <w:vanish/>
            <w:lang w:val="pl-PL"/>
          </w:rPr>
          <w:t>www.daikin.eu</w:t>
        </w:r>
      </w:hyperlink>
      <w:r>
        <w:rPr>
          <w:rStyle w:val="Hyperlink"/>
          <w:rFonts w:ascii="Arial" w:hAnsi="Arial" w:cs="Arial"/>
          <w:b/>
          <w:bCs/>
          <w:noProof/>
          <w:vanish/>
          <w:lang w:val="pl-PL"/>
        </w:rPr>
        <w:t xml:space="preserve"> </w:t>
      </w:r>
      <w:r>
        <w:rPr>
          <w:rStyle w:val="tw4winMark"/>
          <w:lang w:val="pl-PL"/>
        </w:rPr>
        <w:t>&lt;}0{&gt;</w:t>
      </w:r>
      <w:hyperlink r:id="rId8" w:history="1">
        <w:r>
          <w:rPr>
            <w:rStyle w:val="Hyperlink"/>
            <w:rFonts w:ascii="Arial" w:hAnsi="Arial" w:cs="Arial"/>
            <w:b/>
            <w:bCs/>
            <w:lang w:val="pl-PL"/>
          </w:rPr>
          <w:t>www.daikin.eu</w:t>
        </w:r>
      </w:hyperlink>
      <w:r>
        <w:rPr>
          <w:rStyle w:val="Hyperlink"/>
          <w:rFonts w:ascii="Arial" w:hAnsi="Arial" w:cs="Arial"/>
          <w:b/>
          <w:bCs/>
          <w:lang w:val="pl-PL"/>
        </w:rPr>
        <w:t xml:space="preserve"> </w:t>
      </w:r>
      <w:r>
        <w:rPr>
          <w:rStyle w:val="tw4winMark"/>
          <w:lang w:val="pl-PL"/>
        </w:rPr>
        <w:t>&lt;0}</w:t>
      </w:r>
    </w:p>
    <w:p w:rsidR="00014AE9" w:rsidRPr="00F14204" w:rsidRDefault="00014AE9" w:rsidP="00F341D5">
      <w:pPr>
        <w:spacing w:after="0" w:line="360" w:lineRule="auto"/>
        <w:rPr>
          <w:rFonts w:ascii="Arial" w:hAnsi="Arial" w:cs="Arial"/>
          <w:lang w:val="pl-PL"/>
        </w:rPr>
      </w:pPr>
    </w:p>
    <w:p w:rsidR="00014AE9" w:rsidRDefault="00014AE9" w:rsidP="00A73C27">
      <w:pPr>
        <w:spacing w:after="0" w:line="360" w:lineRule="auto"/>
        <w:rPr>
          <w:rFonts w:ascii="Arial" w:hAnsi="Arial" w:cs="Arial"/>
          <w:lang w:val="pl-PL"/>
        </w:rPr>
      </w:pPr>
      <w:r>
        <w:rPr>
          <w:rStyle w:val="tw4winMark"/>
          <w:lang w:val="pl-PL"/>
        </w:rPr>
        <w:t>{0&gt;</w:t>
      </w:r>
      <w:r>
        <w:rPr>
          <w:rFonts w:ascii="Arial" w:hAnsi="Arial" w:cs="Arial"/>
          <w:noProof/>
          <w:vanish/>
          <w:lang w:val="pl-PL"/>
        </w:rPr>
        <w:t>&gt;Ends</w:t>
      </w:r>
      <w:r>
        <w:rPr>
          <w:rStyle w:val="tw4winMark"/>
          <w:lang w:val="pl-PL"/>
        </w:rPr>
        <w:t>&lt;}0{&gt;</w:t>
      </w:r>
      <w:r>
        <w:rPr>
          <w:rFonts w:ascii="Arial" w:hAnsi="Arial" w:cs="Arial"/>
          <w:lang w:val="pl-PL"/>
        </w:rPr>
        <w:t>&gt;Zakończenie</w:t>
      </w:r>
      <w:r>
        <w:rPr>
          <w:rStyle w:val="tw4winMark"/>
          <w:lang w:val="pl-PL"/>
        </w:rPr>
        <w:t>&lt;0}</w:t>
      </w:r>
    </w:p>
    <w:p w:rsidR="00014AE9" w:rsidRPr="00F14204" w:rsidRDefault="00014AE9" w:rsidP="00276C03">
      <w:pPr>
        <w:spacing w:after="0" w:line="360" w:lineRule="auto"/>
        <w:rPr>
          <w:rFonts w:ascii="Arial" w:hAnsi="Arial" w:cs="Arial"/>
          <w:lang w:val="pl-PL"/>
        </w:rPr>
      </w:pPr>
    </w:p>
    <w:p w:rsidR="00014AE9" w:rsidRDefault="00014AE9" w:rsidP="00A73C27">
      <w:pPr>
        <w:spacing w:after="0" w:line="360" w:lineRule="auto"/>
        <w:rPr>
          <w:rFonts w:ascii="Arial" w:hAnsi="Arial" w:cs="Arial"/>
          <w:b/>
          <w:bCs/>
          <w:lang w:val="pl-PL"/>
        </w:rPr>
      </w:pPr>
      <w:r>
        <w:rPr>
          <w:rStyle w:val="tw4winMark"/>
          <w:lang w:val="pl-PL"/>
        </w:rPr>
        <w:t>{0&gt;</w:t>
      </w:r>
      <w:r>
        <w:rPr>
          <w:rFonts w:ascii="Arial" w:hAnsi="Arial" w:cs="Arial"/>
          <w:b/>
          <w:bCs/>
          <w:noProof/>
          <w:vanish/>
          <w:lang w:val="pl-PL"/>
        </w:rPr>
        <w:t>About Daikin Europe N.V.</w:t>
      </w:r>
      <w:r>
        <w:rPr>
          <w:rStyle w:val="tw4winMark"/>
          <w:lang w:val="pl-PL"/>
        </w:rPr>
        <w:t>&lt;}0{&gt;</w:t>
      </w:r>
      <w:r>
        <w:rPr>
          <w:rFonts w:ascii="Arial" w:hAnsi="Arial" w:cs="Arial"/>
          <w:b/>
          <w:bCs/>
          <w:lang w:val="pl-PL"/>
        </w:rPr>
        <w:t>O Daikin Europe N.V.</w:t>
      </w:r>
      <w:r>
        <w:rPr>
          <w:rStyle w:val="tw4winMark"/>
          <w:lang w:val="pl-PL"/>
        </w:rPr>
        <w:t>&lt;0}</w:t>
      </w:r>
    </w:p>
    <w:p w:rsidR="00014AE9" w:rsidRDefault="00014AE9" w:rsidP="00A73C27">
      <w:pPr>
        <w:spacing w:after="0" w:line="360" w:lineRule="auto"/>
        <w:rPr>
          <w:rFonts w:ascii="Arial" w:hAnsi="Arial" w:cs="Arial"/>
          <w:lang w:val="pl-PL"/>
        </w:rPr>
      </w:pPr>
      <w:r>
        <w:rPr>
          <w:rStyle w:val="tw4winMark"/>
          <w:lang w:val="pl-PL"/>
        </w:rPr>
        <w:t>{0&gt;</w:t>
      </w:r>
      <w:r>
        <w:rPr>
          <w:rFonts w:ascii="Arial" w:hAnsi="Arial" w:cs="Arial"/>
          <w:noProof/>
          <w:vanish/>
          <w:lang w:val="pl-PL"/>
        </w:rPr>
        <w:t>Daikin Europe N.V. is a wholly-owned subsidiary of Daikin Industries Limited and a major European producer of air conditioners, heating systems and refrigeration equipment, with approximately 5,500 employees throughout Europe and major manufacturing facilities based in Belgium, the Czech Republic, Germany, Italy, Turkey and the UK.</w:t>
      </w:r>
      <w:r>
        <w:rPr>
          <w:rStyle w:val="tw4winMark"/>
          <w:lang w:val="pl-PL"/>
        </w:rPr>
        <w:t>&lt;}0{&gt;</w:t>
      </w:r>
      <w:r>
        <w:rPr>
          <w:rStyle w:val="hps"/>
          <w:rFonts w:ascii="Arial" w:hAnsi="Arial" w:cs="Arial"/>
          <w:lang w:val="pl-PL"/>
        </w:rPr>
        <w:t>Daikin Europe N.V.</w:t>
      </w:r>
      <w:r>
        <w:rPr>
          <w:rFonts w:ascii="Arial" w:hAnsi="Arial" w:cs="Arial"/>
          <w:lang w:val="pl-PL"/>
        </w:rPr>
        <w:t xml:space="preserve"> </w:t>
      </w:r>
      <w:r>
        <w:rPr>
          <w:rStyle w:val="hps"/>
          <w:rFonts w:ascii="Arial" w:hAnsi="Arial" w:cs="Arial"/>
          <w:lang w:val="pl-PL"/>
        </w:rPr>
        <w:t>jest</w:t>
      </w:r>
      <w:r>
        <w:rPr>
          <w:rFonts w:ascii="Arial" w:hAnsi="Arial" w:cs="Arial"/>
          <w:lang w:val="pl-PL"/>
        </w:rPr>
        <w:t xml:space="preserve"> </w:t>
      </w:r>
      <w:r>
        <w:rPr>
          <w:rStyle w:val="hps"/>
          <w:rFonts w:ascii="Arial" w:hAnsi="Arial" w:cs="Arial"/>
          <w:lang w:val="pl-PL"/>
        </w:rPr>
        <w:t>spółką zależną</w:t>
      </w:r>
      <w:r>
        <w:rPr>
          <w:rFonts w:ascii="Arial" w:hAnsi="Arial" w:cs="Arial"/>
          <w:lang w:val="pl-PL"/>
        </w:rPr>
        <w:t xml:space="preserve"> </w:t>
      </w:r>
      <w:r>
        <w:rPr>
          <w:rStyle w:val="hps"/>
          <w:rFonts w:ascii="Arial" w:hAnsi="Arial" w:cs="Arial"/>
          <w:lang w:val="pl-PL"/>
        </w:rPr>
        <w:t>firmy Daikin</w:t>
      </w:r>
      <w:r>
        <w:rPr>
          <w:rFonts w:ascii="Arial" w:hAnsi="Arial" w:cs="Arial"/>
          <w:lang w:val="pl-PL"/>
        </w:rPr>
        <w:t xml:space="preserve"> </w:t>
      </w:r>
      <w:r>
        <w:rPr>
          <w:rStyle w:val="hps"/>
          <w:rFonts w:ascii="Arial" w:hAnsi="Arial" w:cs="Arial"/>
          <w:lang w:val="pl-PL"/>
        </w:rPr>
        <w:t>Industries Limited</w:t>
      </w:r>
      <w:r>
        <w:rPr>
          <w:rFonts w:ascii="Arial" w:hAnsi="Arial" w:cs="Arial"/>
          <w:lang w:val="pl-PL"/>
        </w:rPr>
        <w:t xml:space="preserve"> </w:t>
      </w:r>
      <w:r>
        <w:rPr>
          <w:rStyle w:val="hps"/>
          <w:rFonts w:ascii="Arial" w:hAnsi="Arial" w:cs="Arial"/>
          <w:lang w:val="pl-PL"/>
        </w:rPr>
        <w:t>oraz</w:t>
      </w:r>
      <w:r>
        <w:rPr>
          <w:rFonts w:ascii="Arial" w:hAnsi="Arial" w:cs="Arial"/>
          <w:lang w:val="pl-PL"/>
        </w:rPr>
        <w:t xml:space="preserve"> </w:t>
      </w:r>
      <w:r>
        <w:rPr>
          <w:rStyle w:val="hps"/>
          <w:rFonts w:ascii="Arial" w:hAnsi="Arial" w:cs="Arial"/>
          <w:lang w:val="pl-PL"/>
        </w:rPr>
        <w:t>dużego, europejskiego</w:t>
      </w:r>
      <w:r>
        <w:rPr>
          <w:rFonts w:ascii="Arial" w:hAnsi="Arial" w:cs="Arial"/>
          <w:lang w:val="pl-PL"/>
        </w:rPr>
        <w:t xml:space="preserve"> </w:t>
      </w:r>
      <w:r>
        <w:rPr>
          <w:rStyle w:val="hps"/>
          <w:rFonts w:ascii="Arial" w:hAnsi="Arial" w:cs="Arial"/>
          <w:lang w:val="pl-PL"/>
        </w:rPr>
        <w:t>producenta</w:t>
      </w:r>
      <w:r>
        <w:rPr>
          <w:rFonts w:ascii="Arial" w:hAnsi="Arial" w:cs="Arial"/>
          <w:lang w:val="pl-PL"/>
        </w:rPr>
        <w:t xml:space="preserve"> </w:t>
      </w:r>
      <w:r>
        <w:rPr>
          <w:rStyle w:val="hps"/>
          <w:rFonts w:ascii="Arial" w:hAnsi="Arial" w:cs="Arial"/>
          <w:lang w:val="pl-PL"/>
        </w:rPr>
        <w:t>klimatyzatorów,</w:t>
      </w:r>
      <w:r>
        <w:rPr>
          <w:rFonts w:ascii="Arial" w:hAnsi="Arial" w:cs="Arial"/>
          <w:lang w:val="pl-PL"/>
        </w:rPr>
        <w:t xml:space="preserve"> </w:t>
      </w:r>
      <w:r>
        <w:rPr>
          <w:rStyle w:val="hps"/>
          <w:rFonts w:ascii="Arial" w:hAnsi="Arial" w:cs="Arial"/>
          <w:lang w:val="pl-PL"/>
        </w:rPr>
        <w:t>systemów grzewczych i</w:t>
      </w:r>
      <w:r>
        <w:rPr>
          <w:rFonts w:ascii="Arial" w:hAnsi="Arial" w:cs="Arial"/>
          <w:lang w:val="pl-PL"/>
        </w:rPr>
        <w:t xml:space="preserve"> </w:t>
      </w:r>
      <w:r>
        <w:rPr>
          <w:rStyle w:val="hps"/>
          <w:rFonts w:ascii="Arial" w:hAnsi="Arial" w:cs="Arial"/>
          <w:lang w:val="pl-PL"/>
        </w:rPr>
        <w:t>urządzeń chłodniczych</w:t>
      </w:r>
      <w:r>
        <w:rPr>
          <w:rFonts w:ascii="Arial" w:hAnsi="Arial" w:cs="Arial"/>
          <w:lang w:val="pl-PL"/>
        </w:rPr>
        <w:t xml:space="preserve">, </w:t>
      </w:r>
      <w:r>
        <w:rPr>
          <w:rStyle w:val="hps"/>
          <w:rFonts w:ascii="Arial" w:hAnsi="Arial" w:cs="Arial"/>
          <w:lang w:val="pl-PL"/>
        </w:rPr>
        <w:t>zatrudniającego około</w:t>
      </w:r>
      <w:r>
        <w:rPr>
          <w:rFonts w:ascii="Arial" w:hAnsi="Arial" w:cs="Arial"/>
          <w:lang w:val="pl-PL"/>
        </w:rPr>
        <w:t xml:space="preserve"> </w:t>
      </w:r>
      <w:r>
        <w:rPr>
          <w:rStyle w:val="hps"/>
          <w:rFonts w:ascii="Arial" w:hAnsi="Arial" w:cs="Arial"/>
          <w:lang w:val="pl-PL"/>
        </w:rPr>
        <w:t>5500</w:t>
      </w:r>
      <w:r>
        <w:rPr>
          <w:rFonts w:ascii="Arial" w:hAnsi="Arial" w:cs="Arial"/>
          <w:lang w:val="pl-PL"/>
        </w:rPr>
        <w:t xml:space="preserve"> </w:t>
      </w:r>
      <w:r>
        <w:rPr>
          <w:rStyle w:val="hps"/>
          <w:rFonts w:ascii="Arial" w:hAnsi="Arial" w:cs="Arial"/>
          <w:lang w:val="pl-PL"/>
        </w:rPr>
        <w:t>pracowników</w:t>
      </w:r>
      <w:r>
        <w:rPr>
          <w:rFonts w:ascii="Arial" w:hAnsi="Arial" w:cs="Arial"/>
          <w:lang w:val="pl-PL"/>
        </w:rPr>
        <w:t xml:space="preserve"> </w:t>
      </w:r>
      <w:r>
        <w:rPr>
          <w:rStyle w:val="hps"/>
          <w:rFonts w:ascii="Arial" w:hAnsi="Arial" w:cs="Arial"/>
          <w:lang w:val="pl-PL"/>
        </w:rPr>
        <w:t>w całej Europie</w:t>
      </w:r>
      <w:r>
        <w:rPr>
          <w:rFonts w:ascii="Arial" w:hAnsi="Arial" w:cs="Arial"/>
          <w:lang w:val="pl-PL"/>
        </w:rPr>
        <w:t xml:space="preserve"> </w:t>
      </w:r>
      <w:r>
        <w:rPr>
          <w:rStyle w:val="hps"/>
          <w:rFonts w:ascii="Arial" w:hAnsi="Arial" w:cs="Arial"/>
          <w:lang w:val="pl-PL"/>
        </w:rPr>
        <w:t>oraz posiadającego</w:t>
      </w:r>
      <w:r>
        <w:rPr>
          <w:rFonts w:ascii="Arial" w:hAnsi="Arial" w:cs="Arial"/>
          <w:lang w:val="pl-PL"/>
        </w:rPr>
        <w:t xml:space="preserve"> </w:t>
      </w:r>
      <w:r>
        <w:rPr>
          <w:rStyle w:val="hps"/>
          <w:rFonts w:ascii="Arial" w:hAnsi="Arial" w:cs="Arial"/>
          <w:lang w:val="pl-PL"/>
        </w:rPr>
        <w:t>duże</w:t>
      </w:r>
      <w:r>
        <w:rPr>
          <w:rFonts w:ascii="Arial" w:hAnsi="Arial" w:cs="Arial"/>
          <w:lang w:val="pl-PL"/>
        </w:rPr>
        <w:t xml:space="preserve"> </w:t>
      </w:r>
      <w:r>
        <w:rPr>
          <w:rStyle w:val="hps"/>
          <w:rFonts w:ascii="Arial" w:hAnsi="Arial" w:cs="Arial"/>
          <w:lang w:val="pl-PL"/>
        </w:rPr>
        <w:t>zakłady produkcyjne</w:t>
      </w:r>
      <w:r>
        <w:rPr>
          <w:rFonts w:ascii="Arial" w:hAnsi="Arial" w:cs="Arial"/>
          <w:lang w:val="pl-PL"/>
        </w:rPr>
        <w:t xml:space="preserve"> znajdujące się </w:t>
      </w:r>
      <w:r>
        <w:rPr>
          <w:rStyle w:val="hps"/>
          <w:rFonts w:ascii="Arial" w:hAnsi="Arial" w:cs="Arial"/>
          <w:lang w:val="pl-PL"/>
        </w:rPr>
        <w:t>w</w:t>
      </w:r>
      <w:r>
        <w:rPr>
          <w:rFonts w:ascii="Arial" w:hAnsi="Arial" w:cs="Arial"/>
          <w:lang w:val="pl-PL"/>
        </w:rPr>
        <w:t xml:space="preserve"> </w:t>
      </w:r>
      <w:r>
        <w:rPr>
          <w:rStyle w:val="hps"/>
          <w:rFonts w:ascii="Arial" w:hAnsi="Arial" w:cs="Arial"/>
          <w:lang w:val="pl-PL"/>
        </w:rPr>
        <w:t>Belgii</w:t>
      </w:r>
      <w:r>
        <w:rPr>
          <w:rFonts w:ascii="Arial" w:hAnsi="Arial" w:cs="Arial"/>
          <w:lang w:val="pl-PL"/>
        </w:rPr>
        <w:t xml:space="preserve">, Czechach, Niemczech, Włoszech, </w:t>
      </w:r>
      <w:r>
        <w:rPr>
          <w:rStyle w:val="hps"/>
          <w:rFonts w:ascii="Arial" w:hAnsi="Arial" w:cs="Arial"/>
          <w:lang w:val="pl-PL"/>
        </w:rPr>
        <w:t>Turcji</w:t>
      </w:r>
      <w:r>
        <w:rPr>
          <w:rFonts w:ascii="Arial" w:hAnsi="Arial" w:cs="Arial"/>
          <w:lang w:val="pl-PL"/>
        </w:rPr>
        <w:t xml:space="preserve"> </w:t>
      </w:r>
      <w:r>
        <w:rPr>
          <w:rStyle w:val="hps"/>
          <w:rFonts w:ascii="Arial" w:hAnsi="Arial" w:cs="Arial"/>
          <w:lang w:val="pl-PL"/>
        </w:rPr>
        <w:t>i Wielkiej Brytanii</w:t>
      </w:r>
      <w:r>
        <w:rPr>
          <w:rFonts w:ascii="Arial" w:hAnsi="Arial" w:cs="Arial"/>
          <w:lang w:val="pl-PL"/>
        </w:rPr>
        <w:t>.</w:t>
      </w:r>
      <w:r>
        <w:rPr>
          <w:rStyle w:val="tw4winMark"/>
          <w:lang w:val="pl-PL"/>
        </w:rPr>
        <w:t>&lt;0}</w:t>
      </w:r>
    </w:p>
    <w:p w:rsidR="00014AE9" w:rsidRPr="00F14204" w:rsidRDefault="00014AE9" w:rsidP="00E431DA">
      <w:pPr>
        <w:spacing w:after="0" w:line="360" w:lineRule="auto"/>
        <w:rPr>
          <w:rFonts w:ascii="Arial" w:hAnsi="Arial" w:cs="Arial"/>
          <w:lang w:val="pl-PL"/>
        </w:rPr>
      </w:pPr>
    </w:p>
    <w:p w:rsidR="00014AE9" w:rsidRPr="00F14204" w:rsidRDefault="00014AE9" w:rsidP="00A73C27">
      <w:pPr>
        <w:spacing w:after="0" w:line="360" w:lineRule="auto"/>
        <w:rPr>
          <w:rFonts w:ascii="Arial" w:hAnsi="Arial" w:cs="Arial"/>
          <w:lang w:val="pl-PL"/>
        </w:rPr>
      </w:pPr>
      <w:r>
        <w:rPr>
          <w:rStyle w:val="tw4winMark"/>
          <w:lang w:val="pl-PL"/>
        </w:rPr>
        <w:t>{0&gt;</w:t>
      </w:r>
      <w:r w:rsidRPr="00962D60">
        <w:rPr>
          <w:rFonts w:ascii="Arial" w:hAnsi="Arial" w:cs="Arial"/>
          <w:noProof/>
          <w:vanish/>
          <w:lang w:val="pl-PL"/>
        </w:rPr>
        <w:t>Globally, Daikin is renowned for its pioneering approach to product development and the unrivalled quality and versatility of its integrated solutions.</w:t>
      </w:r>
      <w:r>
        <w:rPr>
          <w:rStyle w:val="tw4winMark"/>
          <w:lang w:val="pl-PL"/>
        </w:rPr>
        <w:t>&lt;}0{&gt;</w:t>
      </w:r>
      <w:r>
        <w:rPr>
          <w:rStyle w:val="hps"/>
          <w:rFonts w:ascii="Arial" w:hAnsi="Arial" w:cs="Arial"/>
          <w:lang w:val="pl-PL"/>
        </w:rPr>
        <w:t>Globalnie</w:t>
      </w:r>
      <w:r>
        <w:rPr>
          <w:rFonts w:ascii="Arial" w:hAnsi="Arial" w:cs="Arial"/>
          <w:lang w:val="pl-PL"/>
        </w:rPr>
        <w:t xml:space="preserve"> firma </w:t>
      </w:r>
      <w:r>
        <w:rPr>
          <w:rStyle w:val="hps"/>
          <w:rFonts w:ascii="Arial" w:hAnsi="Arial" w:cs="Arial"/>
          <w:lang w:val="pl-PL"/>
        </w:rPr>
        <w:t>Daikin</w:t>
      </w:r>
      <w:r>
        <w:rPr>
          <w:rFonts w:ascii="Arial" w:hAnsi="Arial" w:cs="Arial"/>
          <w:lang w:val="pl-PL"/>
        </w:rPr>
        <w:t xml:space="preserve"> </w:t>
      </w:r>
      <w:r>
        <w:rPr>
          <w:rStyle w:val="hps"/>
          <w:rFonts w:ascii="Arial" w:hAnsi="Arial" w:cs="Arial"/>
          <w:lang w:val="pl-PL"/>
        </w:rPr>
        <w:t>słynie z</w:t>
      </w:r>
      <w:r>
        <w:rPr>
          <w:rFonts w:ascii="Arial" w:hAnsi="Arial" w:cs="Arial"/>
          <w:lang w:val="pl-PL"/>
        </w:rPr>
        <w:t xml:space="preserve"> </w:t>
      </w:r>
      <w:r>
        <w:rPr>
          <w:rStyle w:val="hps"/>
          <w:rFonts w:ascii="Arial" w:hAnsi="Arial" w:cs="Arial"/>
          <w:lang w:val="pl-PL"/>
        </w:rPr>
        <w:t>pionierskiego</w:t>
      </w:r>
      <w:r>
        <w:rPr>
          <w:rFonts w:ascii="Arial" w:hAnsi="Arial" w:cs="Arial"/>
          <w:lang w:val="pl-PL"/>
        </w:rPr>
        <w:t xml:space="preserve"> </w:t>
      </w:r>
      <w:r>
        <w:rPr>
          <w:rStyle w:val="hps"/>
          <w:rFonts w:ascii="Arial" w:hAnsi="Arial" w:cs="Arial"/>
          <w:lang w:val="pl-PL"/>
        </w:rPr>
        <w:t>podejścia przy opracowywaniu produktów</w:t>
      </w:r>
      <w:r>
        <w:rPr>
          <w:rFonts w:ascii="Arial" w:hAnsi="Arial" w:cs="Arial"/>
          <w:lang w:val="pl-PL"/>
        </w:rPr>
        <w:t xml:space="preserve"> </w:t>
      </w:r>
      <w:r>
        <w:rPr>
          <w:rStyle w:val="hps"/>
          <w:rFonts w:ascii="Arial" w:hAnsi="Arial" w:cs="Arial"/>
          <w:lang w:val="pl-PL"/>
        </w:rPr>
        <w:t>oraz</w:t>
      </w:r>
      <w:r>
        <w:rPr>
          <w:rFonts w:ascii="Arial" w:hAnsi="Arial" w:cs="Arial"/>
          <w:lang w:val="pl-PL"/>
        </w:rPr>
        <w:t xml:space="preserve"> </w:t>
      </w:r>
      <w:r w:rsidR="00A91E58">
        <w:rPr>
          <w:rFonts w:ascii="Arial" w:hAnsi="Arial" w:cs="Arial"/>
          <w:lang w:val="pl-PL"/>
        </w:rPr>
        <w:br/>
      </w:r>
      <w:r>
        <w:rPr>
          <w:rFonts w:ascii="Arial" w:hAnsi="Arial" w:cs="Arial"/>
          <w:lang w:val="pl-PL"/>
        </w:rPr>
        <w:t xml:space="preserve">z </w:t>
      </w:r>
      <w:r>
        <w:rPr>
          <w:rStyle w:val="hps"/>
          <w:rFonts w:ascii="Arial" w:hAnsi="Arial" w:cs="Arial"/>
          <w:lang w:val="pl-PL"/>
        </w:rPr>
        <w:t>niezrównanej</w:t>
      </w:r>
      <w:r>
        <w:rPr>
          <w:rFonts w:ascii="Arial" w:hAnsi="Arial" w:cs="Arial"/>
          <w:lang w:val="pl-PL"/>
        </w:rPr>
        <w:t xml:space="preserve"> </w:t>
      </w:r>
      <w:r>
        <w:rPr>
          <w:rStyle w:val="hps"/>
          <w:rFonts w:ascii="Arial" w:hAnsi="Arial" w:cs="Arial"/>
          <w:lang w:val="pl-PL"/>
        </w:rPr>
        <w:t>jakości i</w:t>
      </w:r>
      <w:r>
        <w:rPr>
          <w:rFonts w:ascii="Arial" w:hAnsi="Arial" w:cs="Arial"/>
          <w:lang w:val="pl-PL"/>
        </w:rPr>
        <w:t xml:space="preserve"> </w:t>
      </w:r>
      <w:r>
        <w:rPr>
          <w:rStyle w:val="hps"/>
          <w:rFonts w:ascii="Arial" w:hAnsi="Arial" w:cs="Arial"/>
          <w:lang w:val="pl-PL"/>
        </w:rPr>
        <w:t>wszechstronności swoich</w:t>
      </w:r>
      <w:r>
        <w:rPr>
          <w:rFonts w:ascii="Arial" w:hAnsi="Arial" w:cs="Arial"/>
          <w:lang w:val="pl-PL"/>
        </w:rPr>
        <w:t xml:space="preserve"> </w:t>
      </w:r>
      <w:r>
        <w:rPr>
          <w:rStyle w:val="hps"/>
          <w:rFonts w:ascii="Arial" w:hAnsi="Arial" w:cs="Arial"/>
          <w:lang w:val="pl-PL"/>
        </w:rPr>
        <w:t>zintegrowanych</w:t>
      </w:r>
      <w:r>
        <w:rPr>
          <w:rFonts w:ascii="Arial" w:hAnsi="Arial" w:cs="Arial"/>
          <w:lang w:val="pl-PL"/>
        </w:rPr>
        <w:t xml:space="preserve"> </w:t>
      </w:r>
      <w:r>
        <w:rPr>
          <w:rStyle w:val="hps"/>
          <w:rFonts w:ascii="Arial" w:hAnsi="Arial" w:cs="Arial"/>
          <w:lang w:val="pl-PL"/>
        </w:rPr>
        <w:t>rozwiązań</w:t>
      </w:r>
      <w:r>
        <w:rPr>
          <w:rFonts w:ascii="Arial" w:hAnsi="Arial" w:cs="Arial"/>
          <w:lang w:val="pl-PL"/>
        </w:rPr>
        <w:t>.</w:t>
      </w:r>
      <w:r>
        <w:rPr>
          <w:rStyle w:val="tw4winMark"/>
          <w:lang w:val="pl-PL"/>
        </w:rPr>
        <w:t>&lt;0}</w:t>
      </w:r>
      <w:r>
        <w:rPr>
          <w:rFonts w:ascii="Arial" w:hAnsi="Arial" w:cs="Arial"/>
          <w:lang w:val="pl-PL"/>
        </w:rPr>
        <w:t xml:space="preserve"> </w:t>
      </w:r>
      <w:r w:rsidR="00A91E58">
        <w:rPr>
          <w:rFonts w:ascii="Arial" w:hAnsi="Arial" w:cs="Arial"/>
          <w:lang w:val="pl-PL"/>
        </w:rPr>
        <w:br/>
      </w:r>
      <w:r>
        <w:rPr>
          <w:rStyle w:val="tw4winMark"/>
          <w:lang w:val="pl-PL"/>
        </w:rPr>
        <w:t>{0&gt;</w:t>
      </w:r>
      <w:r>
        <w:rPr>
          <w:rFonts w:ascii="Arial" w:hAnsi="Arial" w:cs="Arial"/>
          <w:noProof/>
          <w:vanish/>
          <w:lang w:val="pl-PL"/>
        </w:rPr>
        <w:t>With more than 90 years’ experience in the design and manufacture of heating and cooling technologies, Daikin is a market leader in heat pump technology.</w:t>
      </w:r>
      <w:r>
        <w:rPr>
          <w:rStyle w:val="tw4winMark"/>
          <w:lang w:val="pl-PL"/>
        </w:rPr>
        <w:t>&lt;}37{&gt;</w:t>
      </w:r>
      <w:r>
        <w:rPr>
          <w:rStyle w:val="hps"/>
          <w:rFonts w:ascii="Arial" w:hAnsi="Arial" w:cs="Arial"/>
          <w:lang w:val="pl-PL"/>
        </w:rPr>
        <w:t>Dzięki ponad</w:t>
      </w:r>
      <w:r>
        <w:rPr>
          <w:rFonts w:ascii="Arial" w:hAnsi="Arial" w:cs="Arial"/>
          <w:lang w:val="pl-PL"/>
        </w:rPr>
        <w:t xml:space="preserve"> </w:t>
      </w:r>
      <w:r>
        <w:rPr>
          <w:rStyle w:val="hps"/>
          <w:rFonts w:ascii="Arial" w:hAnsi="Arial" w:cs="Arial"/>
          <w:lang w:val="pl-PL"/>
        </w:rPr>
        <w:t>90-letniemu</w:t>
      </w:r>
      <w:r>
        <w:rPr>
          <w:rFonts w:ascii="Arial" w:hAnsi="Arial" w:cs="Arial"/>
          <w:lang w:val="pl-PL"/>
        </w:rPr>
        <w:t xml:space="preserve"> </w:t>
      </w:r>
      <w:r>
        <w:rPr>
          <w:rStyle w:val="hps"/>
          <w:rFonts w:ascii="Arial" w:hAnsi="Arial" w:cs="Arial"/>
          <w:lang w:val="pl-PL"/>
        </w:rPr>
        <w:t>doświadczeniu w</w:t>
      </w:r>
      <w:r>
        <w:rPr>
          <w:rFonts w:ascii="Arial" w:hAnsi="Arial" w:cs="Arial"/>
          <w:lang w:val="pl-PL"/>
        </w:rPr>
        <w:t xml:space="preserve"> </w:t>
      </w:r>
      <w:r>
        <w:rPr>
          <w:rStyle w:val="hps"/>
          <w:rFonts w:ascii="Arial" w:hAnsi="Arial" w:cs="Arial"/>
          <w:lang w:val="pl-PL"/>
        </w:rPr>
        <w:t>projektowaniu i produkcji</w:t>
      </w:r>
      <w:r>
        <w:rPr>
          <w:rFonts w:ascii="Arial" w:hAnsi="Arial" w:cs="Arial"/>
          <w:lang w:val="pl-PL"/>
        </w:rPr>
        <w:t xml:space="preserve"> </w:t>
      </w:r>
      <w:r>
        <w:rPr>
          <w:rStyle w:val="hps"/>
          <w:rFonts w:ascii="Arial" w:hAnsi="Arial" w:cs="Arial"/>
          <w:lang w:val="pl-PL"/>
        </w:rPr>
        <w:t>technologii</w:t>
      </w:r>
      <w:r>
        <w:rPr>
          <w:rFonts w:ascii="Arial" w:hAnsi="Arial" w:cs="Arial"/>
          <w:lang w:val="pl-PL"/>
        </w:rPr>
        <w:t xml:space="preserve"> </w:t>
      </w:r>
      <w:r>
        <w:rPr>
          <w:rStyle w:val="hps"/>
          <w:rFonts w:ascii="Arial" w:hAnsi="Arial" w:cs="Arial"/>
          <w:lang w:val="pl-PL"/>
        </w:rPr>
        <w:t xml:space="preserve">grzewczych </w:t>
      </w:r>
      <w:r w:rsidR="00A91E58">
        <w:rPr>
          <w:rStyle w:val="hps"/>
          <w:rFonts w:ascii="Arial" w:hAnsi="Arial" w:cs="Arial"/>
          <w:lang w:val="pl-PL"/>
        </w:rPr>
        <w:br/>
      </w:r>
      <w:r>
        <w:rPr>
          <w:rStyle w:val="hps"/>
          <w:rFonts w:ascii="Arial" w:hAnsi="Arial" w:cs="Arial"/>
          <w:lang w:val="pl-PL"/>
        </w:rPr>
        <w:t>i chłodniczych, firma</w:t>
      </w:r>
      <w:r>
        <w:rPr>
          <w:rFonts w:ascii="Arial" w:hAnsi="Arial" w:cs="Arial"/>
          <w:lang w:val="pl-PL"/>
        </w:rPr>
        <w:t xml:space="preserve"> </w:t>
      </w:r>
      <w:r>
        <w:rPr>
          <w:rStyle w:val="hps"/>
          <w:rFonts w:ascii="Arial" w:hAnsi="Arial" w:cs="Arial"/>
          <w:lang w:val="pl-PL"/>
        </w:rPr>
        <w:t>Daikin</w:t>
      </w:r>
      <w:r>
        <w:rPr>
          <w:rFonts w:ascii="Arial" w:hAnsi="Arial" w:cs="Arial"/>
          <w:lang w:val="pl-PL"/>
        </w:rPr>
        <w:t xml:space="preserve"> </w:t>
      </w:r>
      <w:r>
        <w:rPr>
          <w:rStyle w:val="hps"/>
          <w:rFonts w:ascii="Arial" w:hAnsi="Arial" w:cs="Arial"/>
          <w:lang w:val="pl-PL"/>
        </w:rPr>
        <w:t>jest</w:t>
      </w:r>
      <w:r>
        <w:rPr>
          <w:rFonts w:ascii="Arial" w:hAnsi="Arial" w:cs="Arial"/>
          <w:lang w:val="pl-PL"/>
        </w:rPr>
        <w:t xml:space="preserve"> </w:t>
      </w:r>
      <w:r>
        <w:rPr>
          <w:rStyle w:val="hps"/>
          <w:rFonts w:ascii="Arial" w:hAnsi="Arial" w:cs="Arial"/>
          <w:lang w:val="pl-PL"/>
        </w:rPr>
        <w:t>liderem w</w:t>
      </w:r>
      <w:r>
        <w:rPr>
          <w:rFonts w:ascii="Arial" w:hAnsi="Arial" w:cs="Arial"/>
          <w:lang w:val="pl-PL"/>
        </w:rPr>
        <w:t xml:space="preserve"> </w:t>
      </w:r>
      <w:r>
        <w:rPr>
          <w:rStyle w:val="hps"/>
          <w:rFonts w:ascii="Arial" w:hAnsi="Arial" w:cs="Arial"/>
          <w:lang w:val="pl-PL"/>
        </w:rPr>
        <w:t>technologii pomp ciepła</w:t>
      </w:r>
      <w:r>
        <w:rPr>
          <w:rFonts w:ascii="Arial" w:hAnsi="Arial" w:cs="Arial"/>
          <w:lang w:val="pl-PL"/>
        </w:rPr>
        <w:t>.</w:t>
      </w:r>
      <w:r>
        <w:rPr>
          <w:rStyle w:val="tw4winMark"/>
          <w:lang w:val="pl-PL"/>
        </w:rPr>
        <w:t>&lt;0}</w:t>
      </w:r>
    </w:p>
    <w:sectPr w:rsidR="00014AE9" w:rsidRPr="00F14204" w:rsidSect="000C65B2">
      <w:headerReference w:type="default" r:id="rId9"/>
      <w:pgSz w:w="12240" w:h="15840"/>
      <w:pgMar w:top="1701" w:right="1440" w:bottom="1417" w:left="1440"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AE9" w:rsidRDefault="00014AE9" w:rsidP="000C65B2">
      <w:pPr>
        <w:spacing w:after="0" w:line="240" w:lineRule="auto"/>
        <w:rPr>
          <w:rFonts w:cs="Times New Roman"/>
        </w:rPr>
      </w:pPr>
      <w:r>
        <w:rPr>
          <w:rFonts w:cs="Times New Roman"/>
        </w:rPr>
        <w:separator/>
      </w:r>
    </w:p>
  </w:endnote>
  <w:endnote w:type="continuationSeparator" w:id="0">
    <w:p w:rsidR="00014AE9" w:rsidRDefault="00014AE9" w:rsidP="000C65B2">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AE9" w:rsidRDefault="00014AE9" w:rsidP="000C65B2">
      <w:pPr>
        <w:spacing w:after="0" w:line="240" w:lineRule="auto"/>
        <w:rPr>
          <w:rFonts w:cs="Times New Roman"/>
        </w:rPr>
      </w:pPr>
      <w:r>
        <w:rPr>
          <w:rFonts w:cs="Times New Roman"/>
        </w:rPr>
        <w:separator/>
      </w:r>
    </w:p>
  </w:footnote>
  <w:footnote w:type="continuationSeparator" w:id="0">
    <w:p w:rsidR="00014AE9" w:rsidRDefault="00014AE9" w:rsidP="000C65B2">
      <w:pPr>
        <w:spacing w:after="0" w:line="240" w:lineRule="auto"/>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AE9" w:rsidRDefault="00E55030">
    <w:pPr>
      <w:pStyle w:val="Header"/>
      <w:rPr>
        <w:rFonts w:cs="Times New Roman"/>
      </w:rPr>
    </w:pPr>
    <w:r w:rsidRPr="00E55030">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8pt;margin-top:-2.05pt;width:162.15pt;height:31.9pt;z-index:-251658752;visibility:visible" wrapcoords="-100 0 -100 21098 21600 21098 21600 0 -100 0" filled="t">
          <v:imagedata r:id="rId1"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01B6"/>
    <w:multiLevelType w:val="hybridMultilevel"/>
    <w:tmpl w:val="A8B81A32"/>
    <w:lvl w:ilvl="0" w:tplc="665EB694">
      <w:start w:val="1"/>
      <w:numFmt w:val="bullet"/>
      <w:lvlText w:val="•"/>
      <w:lvlJc w:val="left"/>
      <w:pPr>
        <w:tabs>
          <w:tab w:val="num" w:pos="720"/>
        </w:tabs>
        <w:ind w:left="720" w:hanging="360"/>
      </w:pPr>
      <w:rPr>
        <w:rFonts w:ascii="Arial" w:hAnsi="Arial" w:cs="Arial" w:hint="default"/>
      </w:rPr>
    </w:lvl>
    <w:lvl w:ilvl="1" w:tplc="EAE85776">
      <w:start w:val="1"/>
      <w:numFmt w:val="bullet"/>
      <w:lvlText w:val="•"/>
      <w:lvlJc w:val="left"/>
      <w:pPr>
        <w:tabs>
          <w:tab w:val="num" w:pos="1440"/>
        </w:tabs>
        <w:ind w:left="1440" w:hanging="360"/>
      </w:pPr>
      <w:rPr>
        <w:rFonts w:ascii="Arial" w:hAnsi="Arial" w:cs="Arial" w:hint="default"/>
      </w:rPr>
    </w:lvl>
    <w:lvl w:ilvl="2" w:tplc="C776714A">
      <w:start w:val="1254"/>
      <w:numFmt w:val="bullet"/>
      <w:lvlText w:val="•"/>
      <w:lvlJc w:val="left"/>
      <w:pPr>
        <w:tabs>
          <w:tab w:val="num" w:pos="2160"/>
        </w:tabs>
        <w:ind w:left="2160" w:hanging="360"/>
      </w:pPr>
      <w:rPr>
        <w:rFonts w:ascii="Arial" w:hAnsi="Arial" w:cs="Arial" w:hint="default"/>
      </w:rPr>
    </w:lvl>
    <w:lvl w:ilvl="3" w:tplc="84F66562">
      <w:start w:val="1"/>
      <w:numFmt w:val="bullet"/>
      <w:lvlText w:val="•"/>
      <w:lvlJc w:val="left"/>
      <w:pPr>
        <w:tabs>
          <w:tab w:val="num" w:pos="2880"/>
        </w:tabs>
        <w:ind w:left="2880" w:hanging="360"/>
      </w:pPr>
      <w:rPr>
        <w:rFonts w:ascii="Arial" w:hAnsi="Arial" w:cs="Arial" w:hint="default"/>
      </w:rPr>
    </w:lvl>
    <w:lvl w:ilvl="4" w:tplc="C0E46210">
      <w:start w:val="1"/>
      <w:numFmt w:val="bullet"/>
      <w:lvlText w:val="•"/>
      <w:lvlJc w:val="left"/>
      <w:pPr>
        <w:tabs>
          <w:tab w:val="num" w:pos="3600"/>
        </w:tabs>
        <w:ind w:left="3600" w:hanging="360"/>
      </w:pPr>
      <w:rPr>
        <w:rFonts w:ascii="Arial" w:hAnsi="Arial" w:cs="Arial" w:hint="default"/>
      </w:rPr>
    </w:lvl>
    <w:lvl w:ilvl="5" w:tplc="9790EBDA">
      <w:start w:val="1"/>
      <w:numFmt w:val="bullet"/>
      <w:lvlText w:val="•"/>
      <w:lvlJc w:val="left"/>
      <w:pPr>
        <w:tabs>
          <w:tab w:val="num" w:pos="4320"/>
        </w:tabs>
        <w:ind w:left="4320" w:hanging="360"/>
      </w:pPr>
      <w:rPr>
        <w:rFonts w:ascii="Arial" w:hAnsi="Arial" w:cs="Arial" w:hint="default"/>
      </w:rPr>
    </w:lvl>
    <w:lvl w:ilvl="6" w:tplc="91D4FAF6">
      <w:start w:val="1"/>
      <w:numFmt w:val="bullet"/>
      <w:lvlText w:val="•"/>
      <w:lvlJc w:val="left"/>
      <w:pPr>
        <w:tabs>
          <w:tab w:val="num" w:pos="5040"/>
        </w:tabs>
        <w:ind w:left="5040" w:hanging="360"/>
      </w:pPr>
      <w:rPr>
        <w:rFonts w:ascii="Arial" w:hAnsi="Arial" w:cs="Arial" w:hint="default"/>
      </w:rPr>
    </w:lvl>
    <w:lvl w:ilvl="7" w:tplc="4650C5FA">
      <w:start w:val="1"/>
      <w:numFmt w:val="bullet"/>
      <w:lvlText w:val="•"/>
      <w:lvlJc w:val="left"/>
      <w:pPr>
        <w:tabs>
          <w:tab w:val="num" w:pos="5760"/>
        </w:tabs>
        <w:ind w:left="5760" w:hanging="360"/>
      </w:pPr>
      <w:rPr>
        <w:rFonts w:ascii="Arial" w:hAnsi="Arial" w:cs="Arial" w:hint="default"/>
      </w:rPr>
    </w:lvl>
    <w:lvl w:ilvl="8" w:tplc="AEDE0B70">
      <w:start w:val="1"/>
      <w:numFmt w:val="bullet"/>
      <w:lvlText w:val="•"/>
      <w:lvlJc w:val="left"/>
      <w:pPr>
        <w:tabs>
          <w:tab w:val="num" w:pos="6480"/>
        </w:tabs>
        <w:ind w:left="6480" w:hanging="360"/>
      </w:pPr>
      <w:rPr>
        <w:rFonts w:ascii="Arial" w:hAnsi="Arial" w:cs="Arial" w:hint="default"/>
      </w:rPr>
    </w:lvl>
  </w:abstractNum>
  <w:abstractNum w:abstractNumId="1">
    <w:nsid w:val="24BF6D7D"/>
    <w:multiLevelType w:val="hybridMultilevel"/>
    <w:tmpl w:val="5E427E56"/>
    <w:lvl w:ilvl="0" w:tplc="1FCE67BE">
      <w:start w:val="1"/>
      <w:numFmt w:val="bullet"/>
      <w:lvlText w:val="•"/>
      <w:lvlJc w:val="left"/>
      <w:pPr>
        <w:tabs>
          <w:tab w:val="num" w:pos="720"/>
        </w:tabs>
        <w:ind w:left="720" w:hanging="360"/>
      </w:pPr>
      <w:rPr>
        <w:rFonts w:ascii="Arial" w:hAnsi="Arial" w:cs="Arial" w:hint="default"/>
      </w:rPr>
    </w:lvl>
    <w:lvl w:ilvl="1" w:tplc="75CA51D0">
      <w:start w:val="1"/>
      <w:numFmt w:val="bullet"/>
      <w:lvlText w:val="•"/>
      <w:lvlJc w:val="left"/>
      <w:pPr>
        <w:tabs>
          <w:tab w:val="num" w:pos="1440"/>
        </w:tabs>
        <w:ind w:left="1440" w:hanging="360"/>
      </w:pPr>
      <w:rPr>
        <w:rFonts w:ascii="Arial" w:hAnsi="Arial" w:cs="Arial" w:hint="default"/>
      </w:rPr>
    </w:lvl>
    <w:lvl w:ilvl="2" w:tplc="F25A0F0A">
      <w:start w:val="925"/>
      <w:numFmt w:val="bullet"/>
      <w:lvlText w:val="•"/>
      <w:lvlJc w:val="left"/>
      <w:pPr>
        <w:tabs>
          <w:tab w:val="num" w:pos="2160"/>
        </w:tabs>
        <w:ind w:left="2160" w:hanging="360"/>
      </w:pPr>
      <w:rPr>
        <w:rFonts w:ascii="Arial" w:hAnsi="Arial" w:cs="Arial" w:hint="default"/>
      </w:rPr>
    </w:lvl>
    <w:lvl w:ilvl="3" w:tplc="4162AF20">
      <w:start w:val="1"/>
      <w:numFmt w:val="bullet"/>
      <w:lvlText w:val="•"/>
      <w:lvlJc w:val="left"/>
      <w:pPr>
        <w:tabs>
          <w:tab w:val="num" w:pos="2880"/>
        </w:tabs>
        <w:ind w:left="2880" w:hanging="360"/>
      </w:pPr>
      <w:rPr>
        <w:rFonts w:ascii="Arial" w:hAnsi="Arial" w:cs="Arial" w:hint="default"/>
      </w:rPr>
    </w:lvl>
    <w:lvl w:ilvl="4" w:tplc="FC2818FE">
      <w:start w:val="1"/>
      <w:numFmt w:val="bullet"/>
      <w:lvlText w:val="•"/>
      <w:lvlJc w:val="left"/>
      <w:pPr>
        <w:tabs>
          <w:tab w:val="num" w:pos="3600"/>
        </w:tabs>
        <w:ind w:left="3600" w:hanging="360"/>
      </w:pPr>
      <w:rPr>
        <w:rFonts w:ascii="Arial" w:hAnsi="Arial" w:cs="Arial" w:hint="default"/>
      </w:rPr>
    </w:lvl>
    <w:lvl w:ilvl="5" w:tplc="0BA8A9AC">
      <w:start w:val="1"/>
      <w:numFmt w:val="bullet"/>
      <w:lvlText w:val="•"/>
      <w:lvlJc w:val="left"/>
      <w:pPr>
        <w:tabs>
          <w:tab w:val="num" w:pos="4320"/>
        </w:tabs>
        <w:ind w:left="4320" w:hanging="360"/>
      </w:pPr>
      <w:rPr>
        <w:rFonts w:ascii="Arial" w:hAnsi="Arial" w:cs="Arial" w:hint="default"/>
      </w:rPr>
    </w:lvl>
    <w:lvl w:ilvl="6" w:tplc="C630CB56">
      <w:start w:val="1"/>
      <w:numFmt w:val="bullet"/>
      <w:lvlText w:val="•"/>
      <w:lvlJc w:val="left"/>
      <w:pPr>
        <w:tabs>
          <w:tab w:val="num" w:pos="5040"/>
        </w:tabs>
        <w:ind w:left="5040" w:hanging="360"/>
      </w:pPr>
      <w:rPr>
        <w:rFonts w:ascii="Arial" w:hAnsi="Arial" w:cs="Arial" w:hint="default"/>
      </w:rPr>
    </w:lvl>
    <w:lvl w:ilvl="7" w:tplc="50E034FE">
      <w:start w:val="1"/>
      <w:numFmt w:val="bullet"/>
      <w:lvlText w:val="•"/>
      <w:lvlJc w:val="left"/>
      <w:pPr>
        <w:tabs>
          <w:tab w:val="num" w:pos="5760"/>
        </w:tabs>
        <w:ind w:left="5760" w:hanging="360"/>
      </w:pPr>
      <w:rPr>
        <w:rFonts w:ascii="Arial" w:hAnsi="Arial" w:cs="Arial" w:hint="default"/>
      </w:rPr>
    </w:lvl>
    <w:lvl w:ilvl="8" w:tplc="6BD8A1AE">
      <w:start w:val="1"/>
      <w:numFmt w:val="bullet"/>
      <w:lvlText w:val="•"/>
      <w:lvlJc w:val="left"/>
      <w:pPr>
        <w:tabs>
          <w:tab w:val="num" w:pos="6480"/>
        </w:tabs>
        <w:ind w:left="6480" w:hanging="360"/>
      </w:pPr>
      <w:rPr>
        <w:rFonts w:ascii="Arial" w:hAnsi="Arial" w:cs="Arial" w:hint="default"/>
      </w:rPr>
    </w:lvl>
  </w:abstractNum>
  <w:abstractNum w:abstractNumId="2">
    <w:nsid w:val="30E871E9"/>
    <w:multiLevelType w:val="hybridMultilevel"/>
    <w:tmpl w:val="6FDCC824"/>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3">
    <w:nsid w:val="5540376A"/>
    <w:multiLevelType w:val="hybridMultilevel"/>
    <w:tmpl w:val="EA1AAE4C"/>
    <w:lvl w:ilvl="0" w:tplc="D2BC170E">
      <w:numFmt w:val="bullet"/>
      <w:lvlText w:val="-"/>
      <w:lvlJc w:val="left"/>
      <w:pPr>
        <w:ind w:left="720" w:hanging="360"/>
      </w:pPr>
      <w:rPr>
        <w:rFonts w:ascii="Helv" w:eastAsia="MS Mincho" w:hAnsi="Helv"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674F15BF"/>
    <w:multiLevelType w:val="hybridMultilevel"/>
    <w:tmpl w:val="884C5A3E"/>
    <w:lvl w:ilvl="0" w:tplc="88A2166C">
      <w:numFmt w:val="bullet"/>
      <w:lvlText w:val="-"/>
      <w:lvlJc w:val="left"/>
      <w:pPr>
        <w:ind w:left="720" w:hanging="360"/>
      </w:pPr>
      <w:rPr>
        <w:rFonts w:ascii="Calibri" w:eastAsia="MS Mincho"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67AF7C5B"/>
    <w:multiLevelType w:val="hybridMultilevel"/>
    <w:tmpl w:val="006A3F54"/>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1648"/>
    <w:rsid w:val="000008C1"/>
    <w:rsid w:val="00003078"/>
    <w:rsid w:val="00004AE1"/>
    <w:rsid w:val="00011BA6"/>
    <w:rsid w:val="00012A26"/>
    <w:rsid w:val="00014AE9"/>
    <w:rsid w:val="00024DD3"/>
    <w:rsid w:val="0002718E"/>
    <w:rsid w:val="00032043"/>
    <w:rsid w:val="00032A7E"/>
    <w:rsid w:val="00032BAB"/>
    <w:rsid w:val="00033060"/>
    <w:rsid w:val="00033160"/>
    <w:rsid w:val="00034675"/>
    <w:rsid w:val="00037D28"/>
    <w:rsid w:val="000452B5"/>
    <w:rsid w:val="00045F52"/>
    <w:rsid w:val="00050CA1"/>
    <w:rsid w:val="00052F98"/>
    <w:rsid w:val="0005346B"/>
    <w:rsid w:val="000551D5"/>
    <w:rsid w:val="00055966"/>
    <w:rsid w:val="00057191"/>
    <w:rsid w:val="00060A39"/>
    <w:rsid w:val="00063F4C"/>
    <w:rsid w:val="00066D5E"/>
    <w:rsid w:val="00077ACB"/>
    <w:rsid w:val="00077AD3"/>
    <w:rsid w:val="00094982"/>
    <w:rsid w:val="00096D5A"/>
    <w:rsid w:val="000A4D7B"/>
    <w:rsid w:val="000A62B9"/>
    <w:rsid w:val="000A6B56"/>
    <w:rsid w:val="000A7D2F"/>
    <w:rsid w:val="000B354B"/>
    <w:rsid w:val="000B72A5"/>
    <w:rsid w:val="000B765B"/>
    <w:rsid w:val="000C11B9"/>
    <w:rsid w:val="000C5AEB"/>
    <w:rsid w:val="000C65B2"/>
    <w:rsid w:val="000D1C07"/>
    <w:rsid w:val="000D3333"/>
    <w:rsid w:val="000D3E1F"/>
    <w:rsid w:val="000D5384"/>
    <w:rsid w:val="000D6B9C"/>
    <w:rsid w:val="000E40A4"/>
    <w:rsid w:val="000E58F3"/>
    <w:rsid w:val="000F270B"/>
    <w:rsid w:val="000F45A8"/>
    <w:rsid w:val="000F6CC7"/>
    <w:rsid w:val="000F6F8D"/>
    <w:rsid w:val="00102173"/>
    <w:rsid w:val="00104F64"/>
    <w:rsid w:val="001052F1"/>
    <w:rsid w:val="001058A0"/>
    <w:rsid w:val="0010595A"/>
    <w:rsid w:val="00111112"/>
    <w:rsid w:val="00111767"/>
    <w:rsid w:val="00117B89"/>
    <w:rsid w:val="001217A0"/>
    <w:rsid w:val="00126D35"/>
    <w:rsid w:val="00130F21"/>
    <w:rsid w:val="00134D28"/>
    <w:rsid w:val="001374D4"/>
    <w:rsid w:val="00142375"/>
    <w:rsid w:val="00146C07"/>
    <w:rsid w:val="00147B35"/>
    <w:rsid w:val="00150687"/>
    <w:rsid w:val="00150B88"/>
    <w:rsid w:val="00154FB6"/>
    <w:rsid w:val="0016153A"/>
    <w:rsid w:val="00175EAB"/>
    <w:rsid w:val="00183B6C"/>
    <w:rsid w:val="00184491"/>
    <w:rsid w:val="001855AF"/>
    <w:rsid w:val="00185D2A"/>
    <w:rsid w:val="00185E43"/>
    <w:rsid w:val="00196EC8"/>
    <w:rsid w:val="001A0D8C"/>
    <w:rsid w:val="001A40F0"/>
    <w:rsid w:val="001A73CA"/>
    <w:rsid w:val="001A798F"/>
    <w:rsid w:val="001B3B25"/>
    <w:rsid w:val="001C0426"/>
    <w:rsid w:val="001C0D04"/>
    <w:rsid w:val="001C1604"/>
    <w:rsid w:val="001C2C77"/>
    <w:rsid w:val="001C36CE"/>
    <w:rsid w:val="001C50CA"/>
    <w:rsid w:val="001C6D7B"/>
    <w:rsid w:val="001D0223"/>
    <w:rsid w:val="001E09ED"/>
    <w:rsid w:val="001E395B"/>
    <w:rsid w:val="001E3E36"/>
    <w:rsid w:val="001E4FDA"/>
    <w:rsid w:val="001E515F"/>
    <w:rsid w:val="001E724E"/>
    <w:rsid w:val="001F1648"/>
    <w:rsid w:val="001F429F"/>
    <w:rsid w:val="00203538"/>
    <w:rsid w:val="002108CF"/>
    <w:rsid w:val="00211B0B"/>
    <w:rsid w:val="002143AB"/>
    <w:rsid w:val="00216755"/>
    <w:rsid w:val="002269A9"/>
    <w:rsid w:val="00234EA9"/>
    <w:rsid w:val="00235CDA"/>
    <w:rsid w:val="00236F50"/>
    <w:rsid w:val="00242071"/>
    <w:rsid w:val="00242279"/>
    <w:rsid w:val="002505E4"/>
    <w:rsid w:val="00253E62"/>
    <w:rsid w:val="00257D4E"/>
    <w:rsid w:val="0026092F"/>
    <w:rsid w:val="00262BDC"/>
    <w:rsid w:val="00274339"/>
    <w:rsid w:val="00276C03"/>
    <w:rsid w:val="002778AA"/>
    <w:rsid w:val="00281643"/>
    <w:rsid w:val="0028262C"/>
    <w:rsid w:val="002829DF"/>
    <w:rsid w:val="002A01D6"/>
    <w:rsid w:val="002A1789"/>
    <w:rsid w:val="002A40D7"/>
    <w:rsid w:val="002B03C1"/>
    <w:rsid w:val="002B0645"/>
    <w:rsid w:val="002C0792"/>
    <w:rsid w:val="002C600C"/>
    <w:rsid w:val="002C66EE"/>
    <w:rsid w:val="002C788C"/>
    <w:rsid w:val="002D0E8C"/>
    <w:rsid w:val="002D15C4"/>
    <w:rsid w:val="002D3835"/>
    <w:rsid w:val="002D57E4"/>
    <w:rsid w:val="002D6840"/>
    <w:rsid w:val="002D691F"/>
    <w:rsid w:val="002E1371"/>
    <w:rsid w:val="002E3A0D"/>
    <w:rsid w:val="002E68F4"/>
    <w:rsid w:val="002E701D"/>
    <w:rsid w:val="002F0F2C"/>
    <w:rsid w:val="002F1118"/>
    <w:rsid w:val="002F4047"/>
    <w:rsid w:val="0030025C"/>
    <w:rsid w:val="0030354B"/>
    <w:rsid w:val="00305DC4"/>
    <w:rsid w:val="003066D0"/>
    <w:rsid w:val="00311772"/>
    <w:rsid w:val="0031715D"/>
    <w:rsid w:val="003257D8"/>
    <w:rsid w:val="00331E9E"/>
    <w:rsid w:val="00332661"/>
    <w:rsid w:val="00333EA4"/>
    <w:rsid w:val="0033585C"/>
    <w:rsid w:val="0033659A"/>
    <w:rsid w:val="00340303"/>
    <w:rsid w:val="00340858"/>
    <w:rsid w:val="00341B53"/>
    <w:rsid w:val="00344A3E"/>
    <w:rsid w:val="00345EDE"/>
    <w:rsid w:val="0035723A"/>
    <w:rsid w:val="00363414"/>
    <w:rsid w:val="00370225"/>
    <w:rsid w:val="00375FEF"/>
    <w:rsid w:val="00384EB9"/>
    <w:rsid w:val="003951F0"/>
    <w:rsid w:val="0039650B"/>
    <w:rsid w:val="00396EAD"/>
    <w:rsid w:val="003972DC"/>
    <w:rsid w:val="00397967"/>
    <w:rsid w:val="003A1D40"/>
    <w:rsid w:val="003A2AD4"/>
    <w:rsid w:val="003A3919"/>
    <w:rsid w:val="003A3F07"/>
    <w:rsid w:val="003A3FBE"/>
    <w:rsid w:val="003B5634"/>
    <w:rsid w:val="003C1BDA"/>
    <w:rsid w:val="003C22F0"/>
    <w:rsid w:val="003D114D"/>
    <w:rsid w:val="003D699D"/>
    <w:rsid w:val="003D7295"/>
    <w:rsid w:val="003E1AE9"/>
    <w:rsid w:val="003E2039"/>
    <w:rsid w:val="003E472D"/>
    <w:rsid w:val="003F21CE"/>
    <w:rsid w:val="003F4901"/>
    <w:rsid w:val="00400866"/>
    <w:rsid w:val="0040576E"/>
    <w:rsid w:val="00406228"/>
    <w:rsid w:val="00406449"/>
    <w:rsid w:val="00410E49"/>
    <w:rsid w:val="004122B7"/>
    <w:rsid w:val="00425E6E"/>
    <w:rsid w:val="004278DB"/>
    <w:rsid w:val="004300D4"/>
    <w:rsid w:val="0043487F"/>
    <w:rsid w:val="00435E3A"/>
    <w:rsid w:val="0043668F"/>
    <w:rsid w:val="004408C0"/>
    <w:rsid w:val="00441F34"/>
    <w:rsid w:val="004442FB"/>
    <w:rsid w:val="00452601"/>
    <w:rsid w:val="00452C7C"/>
    <w:rsid w:val="00455A23"/>
    <w:rsid w:val="00457245"/>
    <w:rsid w:val="00461B46"/>
    <w:rsid w:val="00462654"/>
    <w:rsid w:val="004669A3"/>
    <w:rsid w:val="00471687"/>
    <w:rsid w:val="00473B42"/>
    <w:rsid w:val="00475EC3"/>
    <w:rsid w:val="00477B24"/>
    <w:rsid w:val="00485194"/>
    <w:rsid w:val="00491B3B"/>
    <w:rsid w:val="004A0B8D"/>
    <w:rsid w:val="004A178A"/>
    <w:rsid w:val="004A2874"/>
    <w:rsid w:val="004A434D"/>
    <w:rsid w:val="004A43C6"/>
    <w:rsid w:val="004A7AA8"/>
    <w:rsid w:val="004B4582"/>
    <w:rsid w:val="004B4693"/>
    <w:rsid w:val="004C238E"/>
    <w:rsid w:val="004C2489"/>
    <w:rsid w:val="004C4C87"/>
    <w:rsid w:val="004C6A41"/>
    <w:rsid w:val="004D19C2"/>
    <w:rsid w:val="004D47A7"/>
    <w:rsid w:val="004D723E"/>
    <w:rsid w:val="004E3020"/>
    <w:rsid w:val="004F0442"/>
    <w:rsid w:val="004F0CB0"/>
    <w:rsid w:val="004F2588"/>
    <w:rsid w:val="004F2BC7"/>
    <w:rsid w:val="004F57A5"/>
    <w:rsid w:val="004F5BF7"/>
    <w:rsid w:val="0050069E"/>
    <w:rsid w:val="00501BE8"/>
    <w:rsid w:val="005036CE"/>
    <w:rsid w:val="0050719E"/>
    <w:rsid w:val="005117C2"/>
    <w:rsid w:val="005156B9"/>
    <w:rsid w:val="00522446"/>
    <w:rsid w:val="0052689E"/>
    <w:rsid w:val="0052702D"/>
    <w:rsid w:val="0052795B"/>
    <w:rsid w:val="00531415"/>
    <w:rsid w:val="005324F1"/>
    <w:rsid w:val="00533615"/>
    <w:rsid w:val="005343EB"/>
    <w:rsid w:val="00541636"/>
    <w:rsid w:val="005434F7"/>
    <w:rsid w:val="00544D1F"/>
    <w:rsid w:val="00544FC0"/>
    <w:rsid w:val="0054553C"/>
    <w:rsid w:val="005554B1"/>
    <w:rsid w:val="00557A2F"/>
    <w:rsid w:val="00560070"/>
    <w:rsid w:val="00563CA8"/>
    <w:rsid w:val="005666E9"/>
    <w:rsid w:val="005714FD"/>
    <w:rsid w:val="0057635F"/>
    <w:rsid w:val="00580B8D"/>
    <w:rsid w:val="0058361C"/>
    <w:rsid w:val="00584B2B"/>
    <w:rsid w:val="005856CC"/>
    <w:rsid w:val="00591880"/>
    <w:rsid w:val="005921AD"/>
    <w:rsid w:val="005928B5"/>
    <w:rsid w:val="005938EB"/>
    <w:rsid w:val="00597822"/>
    <w:rsid w:val="005A57B7"/>
    <w:rsid w:val="005B3077"/>
    <w:rsid w:val="005B48B9"/>
    <w:rsid w:val="005B7930"/>
    <w:rsid w:val="005C2739"/>
    <w:rsid w:val="005C7BF1"/>
    <w:rsid w:val="005D7646"/>
    <w:rsid w:val="005E5A80"/>
    <w:rsid w:val="005F2B81"/>
    <w:rsid w:val="005F6952"/>
    <w:rsid w:val="006009B6"/>
    <w:rsid w:val="00606360"/>
    <w:rsid w:val="0061034E"/>
    <w:rsid w:val="0061188B"/>
    <w:rsid w:val="00611EF1"/>
    <w:rsid w:val="00612214"/>
    <w:rsid w:val="006173B2"/>
    <w:rsid w:val="00626C59"/>
    <w:rsid w:val="00630D94"/>
    <w:rsid w:val="00641B5D"/>
    <w:rsid w:val="00641B8C"/>
    <w:rsid w:val="006423F2"/>
    <w:rsid w:val="00643476"/>
    <w:rsid w:val="00655AF8"/>
    <w:rsid w:val="0066265E"/>
    <w:rsid w:val="00671F80"/>
    <w:rsid w:val="00674C53"/>
    <w:rsid w:val="00680B49"/>
    <w:rsid w:val="00680BDA"/>
    <w:rsid w:val="00685F0D"/>
    <w:rsid w:val="00693AD4"/>
    <w:rsid w:val="00693DC0"/>
    <w:rsid w:val="00694D00"/>
    <w:rsid w:val="006A00B2"/>
    <w:rsid w:val="006A0843"/>
    <w:rsid w:val="006A09C4"/>
    <w:rsid w:val="006A2CB4"/>
    <w:rsid w:val="006A7B27"/>
    <w:rsid w:val="006B0DC2"/>
    <w:rsid w:val="006C4B78"/>
    <w:rsid w:val="006C6076"/>
    <w:rsid w:val="006C6775"/>
    <w:rsid w:val="006D21EC"/>
    <w:rsid w:val="006D533C"/>
    <w:rsid w:val="006D5365"/>
    <w:rsid w:val="006D6120"/>
    <w:rsid w:val="006D752C"/>
    <w:rsid w:val="006E441D"/>
    <w:rsid w:val="006E44FC"/>
    <w:rsid w:val="006E5B79"/>
    <w:rsid w:val="006E6E5A"/>
    <w:rsid w:val="006E7698"/>
    <w:rsid w:val="006F5694"/>
    <w:rsid w:val="006F58A2"/>
    <w:rsid w:val="006F60A8"/>
    <w:rsid w:val="007004E9"/>
    <w:rsid w:val="00706601"/>
    <w:rsid w:val="00710C95"/>
    <w:rsid w:val="00711BA6"/>
    <w:rsid w:val="0071291E"/>
    <w:rsid w:val="007145EE"/>
    <w:rsid w:val="0071740C"/>
    <w:rsid w:val="00723B24"/>
    <w:rsid w:val="00723CB7"/>
    <w:rsid w:val="007307C5"/>
    <w:rsid w:val="007334B9"/>
    <w:rsid w:val="007357FC"/>
    <w:rsid w:val="00743631"/>
    <w:rsid w:val="007466C0"/>
    <w:rsid w:val="007475C7"/>
    <w:rsid w:val="0076315B"/>
    <w:rsid w:val="0077062B"/>
    <w:rsid w:val="00771362"/>
    <w:rsid w:val="00771FEF"/>
    <w:rsid w:val="00774756"/>
    <w:rsid w:val="00775FDD"/>
    <w:rsid w:val="00781085"/>
    <w:rsid w:val="00781ADD"/>
    <w:rsid w:val="00781AE9"/>
    <w:rsid w:val="007820FD"/>
    <w:rsid w:val="007908F9"/>
    <w:rsid w:val="00791148"/>
    <w:rsid w:val="00792307"/>
    <w:rsid w:val="00796DEA"/>
    <w:rsid w:val="00797F32"/>
    <w:rsid w:val="007B0169"/>
    <w:rsid w:val="007B2CDF"/>
    <w:rsid w:val="007C0893"/>
    <w:rsid w:val="007C16E9"/>
    <w:rsid w:val="007D0D78"/>
    <w:rsid w:val="007D1627"/>
    <w:rsid w:val="007D41C0"/>
    <w:rsid w:val="007D7922"/>
    <w:rsid w:val="007E0D62"/>
    <w:rsid w:val="007E6A07"/>
    <w:rsid w:val="007F47E5"/>
    <w:rsid w:val="007F6D01"/>
    <w:rsid w:val="00805506"/>
    <w:rsid w:val="00805CEA"/>
    <w:rsid w:val="00806DA7"/>
    <w:rsid w:val="00811245"/>
    <w:rsid w:val="00812553"/>
    <w:rsid w:val="00814514"/>
    <w:rsid w:val="008156A3"/>
    <w:rsid w:val="00822A53"/>
    <w:rsid w:val="008341FF"/>
    <w:rsid w:val="00834324"/>
    <w:rsid w:val="00835742"/>
    <w:rsid w:val="00835BC0"/>
    <w:rsid w:val="00835BEB"/>
    <w:rsid w:val="0084126C"/>
    <w:rsid w:val="00844AD1"/>
    <w:rsid w:val="00844E38"/>
    <w:rsid w:val="00855420"/>
    <w:rsid w:val="00855722"/>
    <w:rsid w:val="00863405"/>
    <w:rsid w:val="00866CED"/>
    <w:rsid w:val="00871C34"/>
    <w:rsid w:val="00873855"/>
    <w:rsid w:val="008748DE"/>
    <w:rsid w:val="00875B35"/>
    <w:rsid w:val="00875E0E"/>
    <w:rsid w:val="008760AB"/>
    <w:rsid w:val="0087672E"/>
    <w:rsid w:val="00881815"/>
    <w:rsid w:val="00885DD1"/>
    <w:rsid w:val="00887F5A"/>
    <w:rsid w:val="00887F82"/>
    <w:rsid w:val="0089211B"/>
    <w:rsid w:val="008971F6"/>
    <w:rsid w:val="00897587"/>
    <w:rsid w:val="008A2D52"/>
    <w:rsid w:val="008B58F8"/>
    <w:rsid w:val="008B5DE1"/>
    <w:rsid w:val="008B67FC"/>
    <w:rsid w:val="008C015C"/>
    <w:rsid w:val="008C53E3"/>
    <w:rsid w:val="008D1149"/>
    <w:rsid w:val="008D133B"/>
    <w:rsid w:val="008D3159"/>
    <w:rsid w:val="008D5216"/>
    <w:rsid w:val="008E167D"/>
    <w:rsid w:val="008E3E41"/>
    <w:rsid w:val="008E507F"/>
    <w:rsid w:val="008E5E9E"/>
    <w:rsid w:val="008E7593"/>
    <w:rsid w:val="008E77AF"/>
    <w:rsid w:val="008F1BD2"/>
    <w:rsid w:val="008F3915"/>
    <w:rsid w:val="008F58BE"/>
    <w:rsid w:val="008F72E6"/>
    <w:rsid w:val="009000D2"/>
    <w:rsid w:val="00901A5A"/>
    <w:rsid w:val="0090420F"/>
    <w:rsid w:val="00904733"/>
    <w:rsid w:val="00907D04"/>
    <w:rsid w:val="00910CE4"/>
    <w:rsid w:val="009140F5"/>
    <w:rsid w:val="0091575D"/>
    <w:rsid w:val="00917651"/>
    <w:rsid w:val="00921510"/>
    <w:rsid w:val="00930784"/>
    <w:rsid w:val="0093389F"/>
    <w:rsid w:val="0093552D"/>
    <w:rsid w:val="00940DF7"/>
    <w:rsid w:val="00941C57"/>
    <w:rsid w:val="009421C2"/>
    <w:rsid w:val="00943607"/>
    <w:rsid w:val="00943D25"/>
    <w:rsid w:val="009553DA"/>
    <w:rsid w:val="00955DD0"/>
    <w:rsid w:val="00957FFB"/>
    <w:rsid w:val="009602F7"/>
    <w:rsid w:val="00961EE8"/>
    <w:rsid w:val="00962D60"/>
    <w:rsid w:val="00966CFB"/>
    <w:rsid w:val="00966E9E"/>
    <w:rsid w:val="009703F3"/>
    <w:rsid w:val="009719D0"/>
    <w:rsid w:val="00972447"/>
    <w:rsid w:val="009727EF"/>
    <w:rsid w:val="00980D19"/>
    <w:rsid w:val="0098427A"/>
    <w:rsid w:val="009915CC"/>
    <w:rsid w:val="009A3613"/>
    <w:rsid w:val="009A4946"/>
    <w:rsid w:val="009A62CA"/>
    <w:rsid w:val="009A6632"/>
    <w:rsid w:val="009B0DB9"/>
    <w:rsid w:val="009B252B"/>
    <w:rsid w:val="009B31C8"/>
    <w:rsid w:val="009B471E"/>
    <w:rsid w:val="009B5F79"/>
    <w:rsid w:val="009B6C91"/>
    <w:rsid w:val="009B786A"/>
    <w:rsid w:val="009C1545"/>
    <w:rsid w:val="009C6CE8"/>
    <w:rsid w:val="009D2FA7"/>
    <w:rsid w:val="009E0378"/>
    <w:rsid w:val="009E1425"/>
    <w:rsid w:val="009E5942"/>
    <w:rsid w:val="009E5D99"/>
    <w:rsid w:val="009E70E1"/>
    <w:rsid w:val="009F1022"/>
    <w:rsid w:val="009F2DD4"/>
    <w:rsid w:val="009F33E3"/>
    <w:rsid w:val="009F6730"/>
    <w:rsid w:val="00A031A2"/>
    <w:rsid w:val="00A03C09"/>
    <w:rsid w:val="00A04223"/>
    <w:rsid w:val="00A126A5"/>
    <w:rsid w:val="00A1303D"/>
    <w:rsid w:val="00A16263"/>
    <w:rsid w:val="00A16CB4"/>
    <w:rsid w:val="00A24903"/>
    <w:rsid w:val="00A26B38"/>
    <w:rsid w:val="00A30686"/>
    <w:rsid w:val="00A31EE1"/>
    <w:rsid w:val="00A32689"/>
    <w:rsid w:val="00A33A87"/>
    <w:rsid w:val="00A362D1"/>
    <w:rsid w:val="00A37792"/>
    <w:rsid w:val="00A37BDE"/>
    <w:rsid w:val="00A426B3"/>
    <w:rsid w:val="00A44760"/>
    <w:rsid w:val="00A448FD"/>
    <w:rsid w:val="00A46BF3"/>
    <w:rsid w:val="00A47D78"/>
    <w:rsid w:val="00A47DE3"/>
    <w:rsid w:val="00A519B3"/>
    <w:rsid w:val="00A51CF3"/>
    <w:rsid w:val="00A52469"/>
    <w:rsid w:val="00A54A8F"/>
    <w:rsid w:val="00A55EB8"/>
    <w:rsid w:val="00A57EBF"/>
    <w:rsid w:val="00A60E1B"/>
    <w:rsid w:val="00A61694"/>
    <w:rsid w:val="00A6368B"/>
    <w:rsid w:val="00A71560"/>
    <w:rsid w:val="00A73C27"/>
    <w:rsid w:val="00A7577D"/>
    <w:rsid w:val="00A76671"/>
    <w:rsid w:val="00A8627E"/>
    <w:rsid w:val="00A87FA9"/>
    <w:rsid w:val="00A91E58"/>
    <w:rsid w:val="00A9504D"/>
    <w:rsid w:val="00A95235"/>
    <w:rsid w:val="00A95BD1"/>
    <w:rsid w:val="00A97A7F"/>
    <w:rsid w:val="00A97D95"/>
    <w:rsid w:val="00AA16F2"/>
    <w:rsid w:val="00AA5028"/>
    <w:rsid w:val="00AA518C"/>
    <w:rsid w:val="00AA69FB"/>
    <w:rsid w:val="00AB245B"/>
    <w:rsid w:val="00AB2778"/>
    <w:rsid w:val="00AB362D"/>
    <w:rsid w:val="00AB4F85"/>
    <w:rsid w:val="00AB512B"/>
    <w:rsid w:val="00AB6E51"/>
    <w:rsid w:val="00AB772F"/>
    <w:rsid w:val="00AC5A16"/>
    <w:rsid w:val="00AC65C9"/>
    <w:rsid w:val="00AD1159"/>
    <w:rsid w:val="00AD31F2"/>
    <w:rsid w:val="00AD45E3"/>
    <w:rsid w:val="00AD4EB7"/>
    <w:rsid w:val="00AD76B0"/>
    <w:rsid w:val="00AE1BC5"/>
    <w:rsid w:val="00AE2181"/>
    <w:rsid w:val="00AE32AB"/>
    <w:rsid w:val="00AE624F"/>
    <w:rsid w:val="00AE742A"/>
    <w:rsid w:val="00B0221B"/>
    <w:rsid w:val="00B02E97"/>
    <w:rsid w:val="00B05940"/>
    <w:rsid w:val="00B06435"/>
    <w:rsid w:val="00B14515"/>
    <w:rsid w:val="00B15BE0"/>
    <w:rsid w:val="00B175D0"/>
    <w:rsid w:val="00B21FB3"/>
    <w:rsid w:val="00B23628"/>
    <w:rsid w:val="00B24F4E"/>
    <w:rsid w:val="00B26DE8"/>
    <w:rsid w:val="00B32476"/>
    <w:rsid w:val="00B344F0"/>
    <w:rsid w:val="00B40F0F"/>
    <w:rsid w:val="00B42F78"/>
    <w:rsid w:val="00B438FA"/>
    <w:rsid w:val="00B43A29"/>
    <w:rsid w:val="00B4642E"/>
    <w:rsid w:val="00B47851"/>
    <w:rsid w:val="00B5644E"/>
    <w:rsid w:val="00B567E4"/>
    <w:rsid w:val="00B60AF2"/>
    <w:rsid w:val="00B60D75"/>
    <w:rsid w:val="00B66272"/>
    <w:rsid w:val="00B66756"/>
    <w:rsid w:val="00B67BB8"/>
    <w:rsid w:val="00B70F6D"/>
    <w:rsid w:val="00B72893"/>
    <w:rsid w:val="00B732EE"/>
    <w:rsid w:val="00B816F4"/>
    <w:rsid w:val="00B84E44"/>
    <w:rsid w:val="00B85EAB"/>
    <w:rsid w:val="00B870EC"/>
    <w:rsid w:val="00B9377C"/>
    <w:rsid w:val="00BA01BB"/>
    <w:rsid w:val="00BA39EB"/>
    <w:rsid w:val="00BA4B4B"/>
    <w:rsid w:val="00BA5F89"/>
    <w:rsid w:val="00BA7AD7"/>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D52B4"/>
    <w:rsid w:val="00BE3B85"/>
    <w:rsid w:val="00BF0C8F"/>
    <w:rsid w:val="00BF16D8"/>
    <w:rsid w:val="00C00CC9"/>
    <w:rsid w:val="00C04673"/>
    <w:rsid w:val="00C11E04"/>
    <w:rsid w:val="00C12068"/>
    <w:rsid w:val="00C17FA5"/>
    <w:rsid w:val="00C257AD"/>
    <w:rsid w:val="00C3633D"/>
    <w:rsid w:val="00C37FAA"/>
    <w:rsid w:val="00C40346"/>
    <w:rsid w:val="00C44E50"/>
    <w:rsid w:val="00C45368"/>
    <w:rsid w:val="00C50180"/>
    <w:rsid w:val="00C528E2"/>
    <w:rsid w:val="00C52A2A"/>
    <w:rsid w:val="00C55412"/>
    <w:rsid w:val="00C61CED"/>
    <w:rsid w:val="00C65B32"/>
    <w:rsid w:val="00C72E68"/>
    <w:rsid w:val="00C7394D"/>
    <w:rsid w:val="00C7423D"/>
    <w:rsid w:val="00C86436"/>
    <w:rsid w:val="00CA4886"/>
    <w:rsid w:val="00CA6FDF"/>
    <w:rsid w:val="00CA7B53"/>
    <w:rsid w:val="00CB06DD"/>
    <w:rsid w:val="00CC0368"/>
    <w:rsid w:val="00CC48C1"/>
    <w:rsid w:val="00CC577E"/>
    <w:rsid w:val="00CC7C05"/>
    <w:rsid w:val="00CC7C1C"/>
    <w:rsid w:val="00CD0B41"/>
    <w:rsid w:val="00CD438D"/>
    <w:rsid w:val="00CE2B12"/>
    <w:rsid w:val="00CE58A9"/>
    <w:rsid w:val="00CE6CAC"/>
    <w:rsid w:val="00CF51A0"/>
    <w:rsid w:val="00D00313"/>
    <w:rsid w:val="00D04328"/>
    <w:rsid w:val="00D0485B"/>
    <w:rsid w:val="00D10945"/>
    <w:rsid w:val="00D1440A"/>
    <w:rsid w:val="00D15A7A"/>
    <w:rsid w:val="00D15D8D"/>
    <w:rsid w:val="00D172CA"/>
    <w:rsid w:val="00D2106E"/>
    <w:rsid w:val="00D2206A"/>
    <w:rsid w:val="00D26AA2"/>
    <w:rsid w:val="00D33FF2"/>
    <w:rsid w:val="00D40D48"/>
    <w:rsid w:val="00D504EF"/>
    <w:rsid w:val="00D52294"/>
    <w:rsid w:val="00D52E12"/>
    <w:rsid w:val="00D5456E"/>
    <w:rsid w:val="00D562CB"/>
    <w:rsid w:val="00D600D7"/>
    <w:rsid w:val="00D62BA4"/>
    <w:rsid w:val="00D644BD"/>
    <w:rsid w:val="00D653A2"/>
    <w:rsid w:val="00D67504"/>
    <w:rsid w:val="00D706CB"/>
    <w:rsid w:val="00D707A0"/>
    <w:rsid w:val="00D71A11"/>
    <w:rsid w:val="00D72766"/>
    <w:rsid w:val="00D76A2F"/>
    <w:rsid w:val="00D77B3D"/>
    <w:rsid w:val="00D83CD8"/>
    <w:rsid w:val="00D934AA"/>
    <w:rsid w:val="00D94438"/>
    <w:rsid w:val="00D954AB"/>
    <w:rsid w:val="00D96F31"/>
    <w:rsid w:val="00DA120C"/>
    <w:rsid w:val="00DA48B6"/>
    <w:rsid w:val="00DA5FAE"/>
    <w:rsid w:val="00DA7016"/>
    <w:rsid w:val="00DB3FBB"/>
    <w:rsid w:val="00DC3A21"/>
    <w:rsid w:val="00DC43AE"/>
    <w:rsid w:val="00DC588F"/>
    <w:rsid w:val="00DC7952"/>
    <w:rsid w:val="00DD17AE"/>
    <w:rsid w:val="00DD404C"/>
    <w:rsid w:val="00DE485A"/>
    <w:rsid w:val="00DE4B08"/>
    <w:rsid w:val="00DE61EA"/>
    <w:rsid w:val="00DE72C8"/>
    <w:rsid w:val="00DF6563"/>
    <w:rsid w:val="00DF7077"/>
    <w:rsid w:val="00E05C94"/>
    <w:rsid w:val="00E23922"/>
    <w:rsid w:val="00E244F7"/>
    <w:rsid w:val="00E266A9"/>
    <w:rsid w:val="00E2746A"/>
    <w:rsid w:val="00E318DE"/>
    <w:rsid w:val="00E3286B"/>
    <w:rsid w:val="00E33D84"/>
    <w:rsid w:val="00E35565"/>
    <w:rsid w:val="00E3651D"/>
    <w:rsid w:val="00E367C1"/>
    <w:rsid w:val="00E4250A"/>
    <w:rsid w:val="00E431DA"/>
    <w:rsid w:val="00E436EC"/>
    <w:rsid w:val="00E4441C"/>
    <w:rsid w:val="00E44E4F"/>
    <w:rsid w:val="00E51CD1"/>
    <w:rsid w:val="00E530D1"/>
    <w:rsid w:val="00E55030"/>
    <w:rsid w:val="00E5511B"/>
    <w:rsid w:val="00E56013"/>
    <w:rsid w:val="00E67F8D"/>
    <w:rsid w:val="00E712A8"/>
    <w:rsid w:val="00E71E95"/>
    <w:rsid w:val="00E72CDF"/>
    <w:rsid w:val="00E72F67"/>
    <w:rsid w:val="00E749B0"/>
    <w:rsid w:val="00E7610A"/>
    <w:rsid w:val="00E80817"/>
    <w:rsid w:val="00E809FB"/>
    <w:rsid w:val="00E827D8"/>
    <w:rsid w:val="00E82A4F"/>
    <w:rsid w:val="00E84EAF"/>
    <w:rsid w:val="00E92121"/>
    <w:rsid w:val="00EA0C9D"/>
    <w:rsid w:val="00EA1E3C"/>
    <w:rsid w:val="00EB5709"/>
    <w:rsid w:val="00EC24A8"/>
    <w:rsid w:val="00EC32A0"/>
    <w:rsid w:val="00EC4EA7"/>
    <w:rsid w:val="00EC5E91"/>
    <w:rsid w:val="00EC6601"/>
    <w:rsid w:val="00EC6FCB"/>
    <w:rsid w:val="00EC73AF"/>
    <w:rsid w:val="00EE455D"/>
    <w:rsid w:val="00EE6EEE"/>
    <w:rsid w:val="00EF0EC0"/>
    <w:rsid w:val="00EF0F57"/>
    <w:rsid w:val="00EF3F0E"/>
    <w:rsid w:val="00EF6242"/>
    <w:rsid w:val="00EF7301"/>
    <w:rsid w:val="00F01F61"/>
    <w:rsid w:val="00F04E2A"/>
    <w:rsid w:val="00F07795"/>
    <w:rsid w:val="00F11918"/>
    <w:rsid w:val="00F14204"/>
    <w:rsid w:val="00F15B86"/>
    <w:rsid w:val="00F17660"/>
    <w:rsid w:val="00F21317"/>
    <w:rsid w:val="00F23523"/>
    <w:rsid w:val="00F278A7"/>
    <w:rsid w:val="00F341D5"/>
    <w:rsid w:val="00F35A9A"/>
    <w:rsid w:val="00F37030"/>
    <w:rsid w:val="00F371AA"/>
    <w:rsid w:val="00F405B7"/>
    <w:rsid w:val="00F42BD0"/>
    <w:rsid w:val="00F443BC"/>
    <w:rsid w:val="00F45A6E"/>
    <w:rsid w:val="00F50BCC"/>
    <w:rsid w:val="00F52FB5"/>
    <w:rsid w:val="00F5615C"/>
    <w:rsid w:val="00F60D25"/>
    <w:rsid w:val="00F6153A"/>
    <w:rsid w:val="00F65665"/>
    <w:rsid w:val="00F67F32"/>
    <w:rsid w:val="00F70127"/>
    <w:rsid w:val="00F752C7"/>
    <w:rsid w:val="00F77CE9"/>
    <w:rsid w:val="00F84D70"/>
    <w:rsid w:val="00F91AB2"/>
    <w:rsid w:val="00F94A1B"/>
    <w:rsid w:val="00F95727"/>
    <w:rsid w:val="00F9738B"/>
    <w:rsid w:val="00FA2CBB"/>
    <w:rsid w:val="00FB1E2E"/>
    <w:rsid w:val="00FB3D2E"/>
    <w:rsid w:val="00FB5B41"/>
    <w:rsid w:val="00FB6827"/>
    <w:rsid w:val="00FB7F9C"/>
    <w:rsid w:val="00FC01FC"/>
    <w:rsid w:val="00FD1681"/>
    <w:rsid w:val="00FD17EA"/>
    <w:rsid w:val="00FD6807"/>
    <w:rsid w:val="00FD6C58"/>
    <w:rsid w:val="00FE34B2"/>
    <w:rsid w:val="00FE51B9"/>
    <w:rsid w:val="00FF26D7"/>
    <w:rsid w:val="00FF385C"/>
    <w:rsid w:val="00FF4162"/>
    <w:rsid w:val="00FF5188"/>
    <w:rsid w:val="00FF55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pPr>
      <w:spacing w:after="200" w:line="276" w:lineRule="auto"/>
    </w:pPr>
    <w:rPr>
      <w:rFonts w:cs="Calibri"/>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12068"/>
    <w:pPr>
      <w:ind w:left="720"/>
    </w:pPr>
  </w:style>
  <w:style w:type="paragraph" w:styleId="Header">
    <w:name w:val="header"/>
    <w:basedOn w:val="Normal"/>
    <w:link w:val="HeaderChar"/>
    <w:uiPriority w:val="99"/>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C65B2"/>
  </w:style>
  <w:style w:type="paragraph" w:styleId="Footer">
    <w:name w:val="footer"/>
    <w:basedOn w:val="Normal"/>
    <w:link w:val="FooterChar"/>
    <w:uiPriority w:val="99"/>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C65B2"/>
  </w:style>
  <w:style w:type="character" w:styleId="Hyperlink">
    <w:name w:val="Hyperlink"/>
    <w:basedOn w:val="DefaultParagraphFont"/>
    <w:uiPriority w:val="99"/>
    <w:rsid w:val="00C65B32"/>
    <w:rPr>
      <w:color w:val="0000FF"/>
      <w:u w:val="single"/>
    </w:rPr>
  </w:style>
  <w:style w:type="paragraph" w:styleId="BalloonText">
    <w:name w:val="Balloon Text"/>
    <w:basedOn w:val="Normal"/>
    <w:link w:val="BalloonTextChar"/>
    <w:uiPriority w:val="99"/>
    <w:semiHidden/>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0B88"/>
    <w:rPr>
      <w:rFonts w:ascii="Tahoma" w:hAnsi="Tahoma" w:cs="Tahoma"/>
      <w:sz w:val="16"/>
      <w:szCs w:val="16"/>
    </w:rPr>
  </w:style>
  <w:style w:type="character" w:styleId="CommentReference">
    <w:name w:val="annotation reference"/>
    <w:basedOn w:val="DefaultParagraphFont"/>
    <w:uiPriority w:val="99"/>
    <w:semiHidden/>
    <w:rsid w:val="00B40F0F"/>
    <w:rPr>
      <w:sz w:val="16"/>
      <w:szCs w:val="16"/>
    </w:rPr>
  </w:style>
  <w:style w:type="paragraph" w:styleId="CommentText">
    <w:name w:val="annotation text"/>
    <w:basedOn w:val="Normal"/>
    <w:link w:val="CommentTextChar"/>
    <w:uiPriority w:val="99"/>
    <w:semiHidden/>
    <w:rsid w:val="00B40F0F"/>
    <w:pPr>
      <w:spacing w:line="240" w:lineRule="auto"/>
    </w:pPr>
    <w:rPr>
      <w:sz w:val="20"/>
      <w:szCs w:val="20"/>
    </w:rPr>
  </w:style>
  <w:style w:type="character" w:customStyle="1" w:styleId="CommentTextChar">
    <w:name w:val="Comment Text Char"/>
    <w:basedOn w:val="DefaultParagraphFont"/>
    <w:link w:val="CommentText"/>
    <w:uiPriority w:val="99"/>
    <w:locked/>
    <w:rsid w:val="00B40F0F"/>
    <w:rPr>
      <w:sz w:val="20"/>
      <w:szCs w:val="20"/>
    </w:rPr>
  </w:style>
  <w:style w:type="paragraph" w:styleId="CommentSubject">
    <w:name w:val="annotation subject"/>
    <w:basedOn w:val="CommentText"/>
    <w:next w:val="CommentText"/>
    <w:link w:val="CommentSubjectChar"/>
    <w:uiPriority w:val="99"/>
    <w:semiHidden/>
    <w:rsid w:val="00B40F0F"/>
    <w:rPr>
      <w:b/>
      <w:bCs/>
    </w:rPr>
  </w:style>
  <w:style w:type="character" w:customStyle="1" w:styleId="CommentSubjectChar">
    <w:name w:val="Comment Subject Char"/>
    <w:basedOn w:val="CommentTextChar"/>
    <w:link w:val="CommentSubject"/>
    <w:uiPriority w:val="99"/>
    <w:semiHidden/>
    <w:locked/>
    <w:rsid w:val="00B40F0F"/>
    <w:rPr>
      <w:b/>
      <w:bCs/>
    </w:rPr>
  </w:style>
  <w:style w:type="table" w:styleId="TableGrid">
    <w:name w:val="Table Grid"/>
    <w:basedOn w:val="TableNormal"/>
    <w:uiPriority w:val="99"/>
    <w:rsid w:val="00B67BB8"/>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w4winMark">
    <w:name w:val="tw4winMark"/>
    <w:uiPriority w:val="99"/>
    <w:rsid w:val="00102173"/>
    <w:rPr>
      <w:rFonts w:ascii="Courier New" w:hAnsi="Courier New" w:cs="Courier New"/>
      <w:vanish/>
      <w:color w:val="800080"/>
      <w:vertAlign w:val="subscript"/>
    </w:rPr>
  </w:style>
  <w:style w:type="character" w:customStyle="1" w:styleId="hps">
    <w:name w:val="hps"/>
    <w:basedOn w:val="DefaultParagraphFont"/>
    <w:uiPriority w:val="99"/>
    <w:rsid w:val="00BA4B4B"/>
  </w:style>
</w:styles>
</file>

<file path=word/webSettings.xml><?xml version="1.0" encoding="utf-8"?>
<w:webSettings xmlns:r="http://schemas.openxmlformats.org/officeDocument/2006/relationships" xmlns:w="http://schemas.openxmlformats.org/wordprocessingml/2006/main">
  <w:divs>
    <w:div w:id="1510490255">
      <w:marLeft w:val="0"/>
      <w:marRight w:val="0"/>
      <w:marTop w:val="0"/>
      <w:marBottom w:val="0"/>
      <w:divBdr>
        <w:top w:val="none" w:sz="0" w:space="0" w:color="auto"/>
        <w:left w:val="none" w:sz="0" w:space="0" w:color="auto"/>
        <w:bottom w:val="none" w:sz="0" w:space="0" w:color="auto"/>
        <w:right w:val="none" w:sz="0" w:space="0" w:color="auto"/>
      </w:divBdr>
      <w:divsChild>
        <w:div w:id="1510490259">
          <w:marLeft w:val="1008"/>
          <w:marRight w:val="0"/>
          <w:marTop w:val="60"/>
          <w:marBottom w:val="60"/>
          <w:divBdr>
            <w:top w:val="none" w:sz="0" w:space="0" w:color="auto"/>
            <w:left w:val="none" w:sz="0" w:space="0" w:color="auto"/>
            <w:bottom w:val="none" w:sz="0" w:space="0" w:color="auto"/>
            <w:right w:val="none" w:sz="0" w:space="0" w:color="auto"/>
          </w:divBdr>
        </w:div>
        <w:div w:id="1510490260">
          <w:marLeft w:val="446"/>
          <w:marRight w:val="0"/>
          <w:marTop w:val="120"/>
          <w:marBottom w:val="60"/>
          <w:divBdr>
            <w:top w:val="none" w:sz="0" w:space="0" w:color="auto"/>
            <w:left w:val="none" w:sz="0" w:space="0" w:color="auto"/>
            <w:bottom w:val="none" w:sz="0" w:space="0" w:color="auto"/>
            <w:right w:val="none" w:sz="0" w:space="0" w:color="auto"/>
          </w:divBdr>
        </w:div>
        <w:div w:id="1510490263">
          <w:marLeft w:val="446"/>
          <w:marRight w:val="0"/>
          <w:marTop w:val="120"/>
          <w:marBottom w:val="60"/>
          <w:divBdr>
            <w:top w:val="none" w:sz="0" w:space="0" w:color="auto"/>
            <w:left w:val="none" w:sz="0" w:space="0" w:color="auto"/>
            <w:bottom w:val="none" w:sz="0" w:space="0" w:color="auto"/>
            <w:right w:val="none" w:sz="0" w:space="0" w:color="auto"/>
          </w:divBdr>
        </w:div>
        <w:div w:id="1510490265">
          <w:marLeft w:val="1008"/>
          <w:marRight w:val="0"/>
          <w:marTop w:val="60"/>
          <w:marBottom w:val="60"/>
          <w:divBdr>
            <w:top w:val="none" w:sz="0" w:space="0" w:color="auto"/>
            <w:left w:val="none" w:sz="0" w:space="0" w:color="auto"/>
            <w:bottom w:val="none" w:sz="0" w:space="0" w:color="auto"/>
            <w:right w:val="none" w:sz="0" w:space="0" w:color="auto"/>
          </w:divBdr>
        </w:div>
        <w:div w:id="1510490266">
          <w:marLeft w:val="1008"/>
          <w:marRight w:val="0"/>
          <w:marTop w:val="60"/>
          <w:marBottom w:val="60"/>
          <w:divBdr>
            <w:top w:val="none" w:sz="0" w:space="0" w:color="auto"/>
            <w:left w:val="none" w:sz="0" w:space="0" w:color="auto"/>
            <w:bottom w:val="none" w:sz="0" w:space="0" w:color="auto"/>
            <w:right w:val="none" w:sz="0" w:space="0" w:color="auto"/>
          </w:divBdr>
        </w:div>
      </w:divsChild>
    </w:div>
    <w:div w:id="1510490257">
      <w:marLeft w:val="0"/>
      <w:marRight w:val="0"/>
      <w:marTop w:val="0"/>
      <w:marBottom w:val="0"/>
      <w:divBdr>
        <w:top w:val="none" w:sz="0" w:space="0" w:color="auto"/>
        <w:left w:val="none" w:sz="0" w:space="0" w:color="auto"/>
        <w:bottom w:val="none" w:sz="0" w:space="0" w:color="auto"/>
        <w:right w:val="none" w:sz="0" w:space="0" w:color="auto"/>
      </w:divBdr>
      <w:divsChild>
        <w:div w:id="1510490261">
          <w:marLeft w:val="662"/>
          <w:marRight w:val="0"/>
          <w:marTop w:val="77"/>
          <w:marBottom w:val="0"/>
          <w:divBdr>
            <w:top w:val="none" w:sz="0" w:space="0" w:color="auto"/>
            <w:left w:val="none" w:sz="0" w:space="0" w:color="auto"/>
            <w:bottom w:val="none" w:sz="0" w:space="0" w:color="auto"/>
            <w:right w:val="none" w:sz="0" w:space="0" w:color="auto"/>
          </w:divBdr>
        </w:div>
        <w:div w:id="1510490262">
          <w:marLeft w:val="662"/>
          <w:marRight w:val="0"/>
          <w:marTop w:val="77"/>
          <w:marBottom w:val="0"/>
          <w:divBdr>
            <w:top w:val="none" w:sz="0" w:space="0" w:color="auto"/>
            <w:left w:val="none" w:sz="0" w:space="0" w:color="auto"/>
            <w:bottom w:val="none" w:sz="0" w:space="0" w:color="auto"/>
            <w:right w:val="none" w:sz="0" w:space="0" w:color="auto"/>
          </w:divBdr>
        </w:div>
      </w:divsChild>
    </w:div>
    <w:div w:id="1510490258">
      <w:marLeft w:val="0"/>
      <w:marRight w:val="0"/>
      <w:marTop w:val="0"/>
      <w:marBottom w:val="0"/>
      <w:divBdr>
        <w:top w:val="none" w:sz="0" w:space="0" w:color="auto"/>
        <w:left w:val="none" w:sz="0" w:space="0" w:color="auto"/>
        <w:bottom w:val="none" w:sz="0" w:space="0" w:color="auto"/>
        <w:right w:val="none" w:sz="0" w:space="0" w:color="auto"/>
      </w:divBdr>
    </w:div>
    <w:div w:id="1510490268">
      <w:marLeft w:val="0"/>
      <w:marRight w:val="0"/>
      <w:marTop w:val="0"/>
      <w:marBottom w:val="0"/>
      <w:divBdr>
        <w:top w:val="none" w:sz="0" w:space="0" w:color="auto"/>
        <w:left w:val="none" w:sz="0" w:space="0" w:color="auto"/>
        <w:bottom w:val="none" w:sz="0" w:space="0" w:color="auto"/>
        <w:right w:val="none" w:sz="0" w:space="0" w:color="auto"/>
      </w:divBdr>
    </w:div>
    <w:div w:id="1510490269">
      <w:marLeft w:val="0"/>
      <w:marRight w:val="0"/>
      <w:marTop w:val="0"/>
      <w:marBottom w:val="0"/>
      <w:divBdr>
        <w:top w:val="none" w:sz="0" w:space="0" w:color="auto"/>
        <w:left w:val="none" w:sz="0" w:space="0" w:color="auto"/>
        <w:bottom w:val="none" w:sz="0" w:space="0" w:color="auto"/>
        <w:right w:val="none" w:sz="0" w:space="0" w:color="auto"/>
      </w:divBdr>
      <w:divsChild>
        <w:div w:id="1510490254">
          <w:marLeft w:val="446"/>
          <w:marRight w:val="0"/>
          <w:marTop w:val="120"/>
          <w:marBottom w:val="60"/>
          <w:divBdr>
            <w:top w:val="none" w:sz="0" w:space="0" w:color="auto"/>
            <w:left w:val="none" w:sz="0" w:space="0" w:color="auto"/>
            <w:bottom w:val="none" w:sz="0" w:space="0" w:color="auto"/>
            <w:right w:val="none" w:sz="0" w:space="0" w:color="auto"/>
          </w:divBdr>
        </w:div>
        <w:div w:id="1510490256">
          <w:marLeft w:val="1008"/>
          <w:marRight w:val="0"/>
          <w:marTop w:val="60"/>
          <w:marBottom w:val="60"/>
          <w:divBdr>
            <w:top w:val="none" w:sz="0" w:space="0" w:color="auto"/>
            <w:left w:val="none" w:sz="0" w:space="0" w:color="auto"/>
            <w:bottom w:val="none" w:sz="0" w:space="0" w:color="auto"/>
            <w:right w:val="none" w:sz="0" w:space="0" w:color="auto"/>
          </w:divBdr>
        </w:div>
        <w:div w:id="1510490264">
          <w:marLeft w:val="446"/>
          <w:marRight w:val="0"/>
          <w:marTop w:val="120"/>
          <w:marBottom w:val="60"/>
          <w:divBdr>
            <w:top w:val="none" w:sz="0" w:space="0" w:color="auto"/>
            <w:left w:val="none" w:sz="0" w:space="0" w:color="auto"/>
            <w:bottom w:val="none" w:sz="0" w:space="0" w:color="auto"/>
            <w:right w:val="none" w:sz="0" w:space="0" w:color="auto"/>
          </w:divBdr>
        </w:div>
        <w:div w:id="1510490267">
          <w:marLeft w:val="446"/>
          <w:marRight w:val="0"/>
          <w:marTop w:val="120"/>
          <w:marBottom w:val="60"/>
          <w:divBdr>
            <w:top w:val="none" w:sz="0" w:space="0" w:color="auto"/>
            <w:left w:val="none" w:sz="0" w:space="0" w:color="auto"/>
            <w:bottom w:val="none" w:sz="0" w:space="0" w:color="auto"/>
            <w:right w:val="none" w:sz="0" w:space="0" w:color="auto"/>
          </w:divBdr>
        </w:div>
        <w:div w:id="1510490271">
          <w:marLeft w:val="1008"/>
          <w:marRight w:val="0"/>
          <w:marTop w:val="60"/>
          <w:marBottom w:val="60"/>
          <w:divBdr>
            <w:top w:val="none" w:sz="0" w:space="0" w:color="auto"/>
            <w:left w:val="none" w:sz="0" w:space="0" w:color="auto"/>
            <w:bottom w:val="none" w:sz="0" w:space="0" w:color="auto"/>
            <w:right w:val="none" w:sz="0" w:space="0" w:color="auto"/>
          </w:divBdr>
        </w:div>
        <w:div w:id="1510490272">
          <w:marLeft w:val="446"/>
          <w:marRight w:val="0"/>
          <w:marTop w:val="120"/>
          <w:marBottom w:val="60"/>
          <w:divBdr>
            <w:top w:val="none" w:sz="0" w:space="0" w:color="auto"/>
            <w:left w:val="none" w:sz="0" w:space="0" w:color="auto"/>
            <w:bottom w:val="none" w:sz="0" w:space="0" w:color="auto"/>
            <w:right w:val="none" w:sz="0" w:space="0" w:color="auto"/>
          </w:divBdr>
        </w:div>
      </w:divsChild>
    </w:div>
    <w:div w:id="1510490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ikin.eu" TargetMode="External"/><Relationship Id="rId3" Type="http://schemas.openxmlformats.org/officeDocument/2006/relationships/settings" Target="settings.xml"/><Relationship Id="rId7" Type="http://schemas.openxmlformats.org/officeDocument/2006/relationships/hyperlink" Target="http://www.daikin.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727</Words>
  <Characters>9775</Characters>
  <Application>Microsoft Office Word</Application>
  <DocSecurity>0</DocSecurity>
  <Lines>81</Lines>
  <Paragraphs>20</Paragraphs>
  <ScaleCrop>false</ScaleCrop>
  <LinksUpToDate>false</LinksUpToDate>
  <CharactersWithSpaces>10482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2015-02-12T13:49:00Z</cp:lastPrinted>
  <dcterms:created xsi:type="dcterms:W3CDTF">2015-02-17T14:41:00Z</dcterms:created>
  <dcterms:modified xsi:type="dcterms:W3CDTF">2015-02-19T08:10:00Z</dcterms:modified>
</cp:coreProperties>
</file>